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84B83" w14:textId="77777777" w:rsidR="00E506B8" w:rsidRPr="00142185" w:rsidRDefault="006D6B29" w:rsidP="000F59B4">
      <w:pPr>
        <w:spacing w:after="480"/>
        <w:contextualSpacing/>
        <w:jc w:val="center"/>
        <w:rPr>
          <w:rFonts w:asciiTheme="majorHAnsi" w:hAnsiTheme="majorHAnsi"/>
          <w:b/>
        </w:rPr>
      </w:pPr>
      <w:r w:rsidRPr="00142185">
        <w:rPr>
          <w:rFonts w:asciiTheme="majorHAnsi" w:hAnsiTheme="majorHAnsi"/>
          <w:b/>
        </w:rPr>
        <w:t>Progressive Interpreting Practice using Short Parallel Videos</w:t>
      </w:r>
    </w:p>
    <w:p w14:paraId="7F05DDF1" w14:textId="77777777" w:rsidR="001B2558" w:rsidRPr="00142185" w:rsidRDefault="004D2E49" w:rsidP="000F59B4">
      <w:pPr>
        <w:spacing w:after="480"/>
        <w:contextualSpacing/>
        <w:jc w:val="center"/>
        <w:rPr>
          <w:rFonts w:asciiTheme="majorHAnsi" w:hAnsiTheme="majorHAnsi"/>
          <w:b/>
        </w:rPr>
      </w:pPr>
      <w:r w:rsidRPr="00142185">
        <w:rPr>
          <w:rFonts w:asciiTheme="majorHAnsi" w:hAnsiTheme="majorHAnsi"/>
        </w:rPr>
        <w:t>(Natasha Curtis, MA, CHI)</w:t>
      </w:r>
    </w:p>
    <w:p w14:paraId="1F206256" w14:textId="77777777" w:rsidR="003D4B2C" w:rsidRPr="00142185" w:rsidRDefault="00142185" w:rsidP="000F59B4">
      <w:pPr>
        <w:spacing w:after="480"/>
        <w:contextualSpacing/>
        <w:jc w:val="center"/>
        <w:rPr>
          <w:rFonts w:asciiTheme="majorHAnsi" w:hAnsiTheme="majorHAnsi"/>
          <w:b/>
        </w:rPr>
      </w:pPr>
      <w:r w:rsidRPr="00142185">
        <w:rPr>
          <w:rFonts w:asciiTheme="majorHAnsi" w:hAnsiTheme="majorHAnsi"/>
          <w:b/>
        </w:rPr>
        <w:t>November</w:t>
      </w:r>
      <w:r w:rsidR="004D2E49" w:rsidRPr="00142185">
        <w:rPr>
          <w:rFonts w:asciiTheme="majorHAnsi" w:hAnsiTheme="majorHAnsi"/>
          <w:b/>
        </w:rPr>
        <w:t xml:space="preserve"> 2015</w:t>
      </w:r>
    </w:p>
    <w:p w14:paraId="3869336B" w14:textId="77777777" w:rsidR="005E4F98" w:rsidRDefault="005E4F98" w:rsidP="000F59B4">
      <w:pPr>
        <w:spacing w:after="480"/>
        <w:contextualSpacing/>
        <w:jc w:val="both"/>
        <w:rPr>
          <w:rFonts w:asciiTheme="majorHAnsi" w:hAnsiTheme="majorHAnsi"/>
          <w:b/>
        </w:rPr>
      </w:pPr>
    </w:p>
    <w:p w14:paraId="56BDA06E" w14:textId="2580F1B0" w:rsidR="008E765B" w:rsidRPr="00142185" w:rsidRDefault="008E765B" w:rsidP="000F59B4">
      <w:pPr>
        <w:spacing w:after="480"/>
        <w:contextualSpacing/>
        <w:jc w:val="both"/>
        <w:rPr>
          <w:rFonts w:asciiTheme="majorHAnsi" w:hAnsiTheme="majorHAnsi"/>
          <w:b/>
        </w:rPr>
      </w:pPr>
      <w:r>
        <w:rPr>
          <w:rFonts w:asciiTheme="majorHAnsi" w:hAnsiTheme="majorHAnsi"/>
          <w:b/>
          <w:noProof/>
        </w:rPr>
        <w:drawing>
          <wp:inline distT="0" distB="0" distL="0" distR="0" wp14:anchorId="5EC4B637" wp14:editId="63C9818D">
            <wp:extent cx="5486400" cy="3200400"/>
            <wp:effectExtent l="57150" t="19050" r="5715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E64FDC" w14:textId="77777777" w:rsidR="00A53A12" w:rsidRPr="00142185" w:rsidRDefault="00BD5853" w:rsidP="000F59B4">
      <w:pPr>
        <w:spacing w:after="480"/>
        <w:contextualSpacing/>
        <w:jc w:val="both"/>
        <w:rPr>
          <w:rFonts w:asciiTheme="majorHAnsi" w:hAnsiTheme="majorHAnsi"/>
          <w:b/>
        </w:rPr>
      </w:pPr>
      <w:r w:rsidRPr="00142185">
        <w:rPr>
          <w:rFonts w:asciiTheme="majorHAnsi" w:hAnsiTheme="majorHAnsi"/>
          <w:b/>
        </w:rPr>
        <w:t>Tip Planning Considerations</w:t>
      </w:r>
      <w:r w:rsidR="005E4F98" w:rsidRPr="00142185">
        <w:rPr>
          <w:rFonts w:asciiTheme="majorHAnsi" w:hAnsiTheme="majorHAnsi"/>
          <w:b/>
        </w:rPr>
        <w:t xml:space="preserve">: </w:t>
      </w:r>
    </w:p>
    <w:p w14:paraId="3C928968" w14:textId="77777777" w:rsidR="003D4B2C" w:rsidRPr="00323D92" w:rsidRDefault="00A53A12" w:rsidP="000F59B4">
      <w:pPr>
        <w:pStyle w:val="ListParagraph"/>
        <w:numPr>
          <w:ilvl w:val="0"/>
          <w:numId w:val="1"/>
        </w:numPr>
        <w:spacing w:after="480"/>
        <w:contextualSpacing w:val="0"/>
        <w:jc w:val="both"/>
        <w:rPr>
          <w:rFonts w:asciiTheme="majorHAnsi" w:hAnsiTheme="majorHAnsi"/>
          <w:b/>
        </w:rPr>
      </w:pPr>
      <w:r w:rsidRPr="00142185">
        <w:rPr>
          <w:rFonts w:asciiTheme="majorHAnsi" w:hAnsiTheme="majorHAnsi"/>
        </w:rPr>
        <w:t xml:space="preserve">This activity is most helpful in </w:t>
      </w:r>
      <w:r w:rsidRPr="00142185">
        <w:rPr>
          <w:rFonts w:asciiTheme="majorHAnsi" w:hAnsiTheme="majorHAnsi"/>
          <w:b/>
        </w:rPr>
        <w:t>language-specific</w:t>
      </w:r>
      <w:r w:rsidRPr="00142185">
        <w:rPr>
          <w:rFonts w:asciiTheme="majorHAnsi" w:hAnsiTheme="majorHAnsi"/>
        </w:rPr>
        <w:t xml:space="preserve"> trainings</w:t>
      </w:r>
      <w:r w:rsidR="00600951" w:rsidRPr="00142185">
        <w:rPr>
          <w:rFonts w:asciiTheme="majorHAnsi" w:hAnsiTheme="majorHAnsi"/>
        </w:rPr>
        <w:t>,</w:t>
      </w:r>
      <w:r w:rsidRPr="00142185">
        <w:rPr>
          <w:rFonts w:asciiTheme="majorHAnsi" w:hAnsiTheme="majorHAnsi"/>
        </w:rPr>
        <w:t xml:space="preserve"> or in trainings where resources allow for language-specific teams/groups to be set apart to practice</w:t>
      </w:r>
      <w:r w:rsidR="00142185">
        <w:rPr>
          <w:rFonts w:asciiTheme="majorHAnsi" w:hAnsiTheme="majorHAnsi"/>
        </w:rPr>
        <w:t>.</w:t>
      </w:r>
    </w:p>
    <w:p w14:paraId="37953F91" w14:textId="1F35F5B8" w:rsidR="006D0F16" w:rsidRPr="00323D92" w:rsidRDefault="006D0F16" w:rsidP="000F59B4">
      <w:pPr>
        <w:pStyle w:val="ListParagraph"/>
        <w:numPr>
          <w:ilvl w:val="0"/>
          <w:numId w:val="1"/>
        </w:numPr>
        <w:spacing w:after="480"/>
        <w:contextualSpacing w:val="0"/>
        <w:jc w:val="both"/>
        <w:rPr>
          <w:rFonts w:asciiTheme="majorHAnsi" w:hAnsiTheme="majorHAnsi"/>
          <w:b/>
        </w:rPr>
      </w:pPr>
      <w:r>
        <w:rPr>
          <w:rFonts w:asciiTheme="majorHAnsi" w:hAnsiTheme="majorHAnsi"/>
        </w:rPr>
        <w:t>Participants will benefit from a short demonstration of each step prior to independent work on the task.</w:t>
      </w:r>
    </w:p>
    <w:p w14:paraId="7EB274C0" w14:textId="53533C63" w:rsidR="006D0F16" w:rsidRPr="00323D92" w:rsidRDefault="006D0F16" w:rsidP="000F59B4">
      <w:pPr>
        <w:pStyle w:val="ListParagraph"/>
        <w:numPr>
          <w:ilvl w:val="0"/>
          <w:numId w:val="1"/>
        </w:numPr>
        <w:spacing w:after="480"/>
        <w:contextualSpacing w:val="0"/>
        <w:jc w:val="both"/>
        <w:rPr>
          <w:rFonts w:asciiTheme="majorHAnsi" w:hAnsiTheme="majorHAnsi"/>
          <w:b/>
        </w:rPr>
      </w:pPr>
      <w:r>
        <w:rPr>
          <w:rFonts w:asciiTheme="majorHAnsi" w:hAnsiTheme="majorHAnsi"/>
        </w:rPr>
        <w:t xml:space="preserve">The timing of these activities will be dependent on several factors including: the level of proficiency of participants; whether the facilitator(s) work with a single or multiple language group; prior training participants may have received. </w:t>
      </w:r>
      <w:r w:rsidR="0043306F">
        <w:rPr>
          <w:rFonts w:asciiTheme="majorHAnsi" w:hAnsiTheme="majorHAnsi"/>
        </w:rPr>
        <w:t>Although the activity may be scaled to the needs of any group, “as presented” this activity will work best with more advanced LLD interpreters.</w:t>
      </w:r>
    </w:p>
    <w:p w14:paraId="1A42E1E2" w14:textId="5B6BDB1A" w:rsidR="00A15461" w:rsidRPr="00142185" w:rsidRDefault="00A15461" w:rsidP="000F59B4">
      <w:pPr>
        <w:pStyle w:val="ListParagraph"/>
        <w:numPr>
          <w:ilvl w:val="0"/>
          <w:numId w:val="1"/>
        </w:numPr>
        <w:spacing w:after="480"/>
        <w:contextualSpacing w:val="0"/>
        <w:jc w:val="both"/>
        <w:rPr>
          <w:rFonts w:asciiTheme="majorHAnsi" w:hAnsiTheme="majorHAnsi"/>
          <w:b/>
        </w:rPr>
      </w:pPr>
      <w:r>
        <w:rPr>
          <w:rFonts w:asciiTheme="majorHAnsi" w:hAnsiTheme="majorHAnsi"/>
        </w:rPr>
        <w:t>Each step in this activity can serve as an isolated activity and while the progression serves the purpose of preparing the participants for better interpreting outcomes, not all steps must be completed. Each step has its own distinct learning outcome and is equally beneficial in interpreter training.</w:t>
      </w:r>
    </w:p>
    <w:p w14:paraId="5CAE367E" w14:textId="77777777" w:rsidR="00600951" w:rsidRPr="00142185" w:rsidRDefault="00600951" w:rsidP="000F59B4">
      <w:pPr>
        <w:pStyle w:val="ListParagraph"/>
        <w:numPr>
          <w:ilvl w:val="0"/>
          <w:numId w:val="1"/>
        </w:numPr>
        <w:spacing w:after="480"/>
        <w:contextualSpacing w:val="0"/>
        <w:jc w:val="both"/>
        <w:rPr>
          <w:rFonts w:asciiTheme="majorHAnsi" w:hAnsiTheme="majorHAnsi"/>
          <w:b/>
        </w:rPr>
      </w:pPr>
      <w:r w:rsidRPr="00142185">
        <w:rPr>
          <w:rFonts w:asciiTheme="majorHAnsi" w:hAnsiTheme="majorHAnsi"/>
        </w:rPr>
        <w:lastRenderedPageBreak/>
        <w:t xml:space="preserve">While this activity can be applied to just about any source video, </w:t>
      </w:r>
      <w:r w:rsidR="0008184F">
        <w:rPr>
          <w:rFonts w:asciiTheme="majorHAnsi" w:hAnsiTheme="majorHAnsi"/>
        </w:rPr>
        <w:t>in workshops designed to train LLD interpreters,</w:t>
      </w:r>
      <w:r w:rsidR="0008184F" w:rsidRPr="00142185">
        <w:rPr>
          <w:rFonts w:asciiTheme="majorHAnsi" w:hAnsiTheme="majorHAnsi"/>
        </w:rPr>
        <w:t xml:space="preserve"> </w:t>
      </w:r>
      <w:r w:rsidRPr="00142185">
        <w:rPr>
          <w:rFonts w:asciiTheme="majorHAnsi" w:hAnsiTheme="majorHAnsi"/>
        </w:rPr>
        <w:t>videos with the following characteristics are best suited for this purpose:</w:t>
      </w:r>
    </w:p>
    <w:p w14:paraId="226D6634" w14:textId="77777777" w:rsidR="00142185" w:rsidRPr="00142185" w:rsidRDefault="00142185" w:rsidP="000F59B4">
      <w:pPr>
        <w:pStyle w:val="ListParagraph"/>
        <w:numPr>
          <w:ilvl w:val="0"/>
          <w:numId w:val="3"/>
        </w:numPr>
        <w:spacing w:after="480"/>
        <w:contextualSpacing w:val="0"/>
        <w:jc w:val="both"/>
        <w:rPr>
          <w:rFonts w:asciiTheme="majorHAnsi" w:hAnsiTheme="majorHAnsi"/>
        </w:rPr>
      </w:pPr>
      <w:r w:rsidRPr="00142185">
        <w:rPr>
          <w:rFonts w:asciiTheme="majorHAnsi" w:hAnsiTheme="majorHAnsi"/>
        </w:rPr>
        <w:t>Video is relatively short or can be trimmed</w:t>
      </w:r>
      <w:r>
        <w:rPr>
          <w:rFonts w:asciiTheme="majorHAnsi" w:hAnsiTheme="majorHAnsi"/>
        </w:rPr>
        <w:t>.</w:t>
      </w:r>
    </w:p>
    <w:p w14:paraId="59F697FB" w14:textId="77777777" w:rsidR="00142185" w:rsidRPr="00142185" w:rsidRDefault="00142185" w:rsidP="000F59B4">
      <w:pPr>
        <w:pStyle w:val="ListParagraph"/>
        <w:numPr>
          <w:ilvl w:val="0"/>
          <w:numId w:val="3"/>
        </w:numPr>
        <w:spacing w:after="480"/>
        <w:contextualSpacing w:val="0"/>
        <w:jc w:val="both"/>
        <w:rPr>
          <w:rFonts w:asciiTheme="majorHAnsi" w:hAnsiTheme="majorHAnsi"/>
        </w:rPr>
      </w:pPr>
      <w:r w:rsidRPr="00142185">
        <w:rPr>
          <w:rFonts w:asciiTheme="majorHAnsi" w:hAnsiTheme="majorHAnsi"/>
        </w:rPr>
        <w:t xml:space="preserve">Video is available in source and target languages, or two “parallel” versions are available. </w:t>
      </w:r>
      <w:r w:rsidRPr="0008184F">
        <w:rPr>
          <w:rFonts w:asciiTheme="majorHAnsi" w:hAnsiTheme="majorHAnsi"/>
          <w:i/>
        </w:rPr>
        <w:t xml:space="preserve">“Parallel” refers to videos that cover the same topic from similar perspectives, but are </w:t>
      </w:r>
      <w:r w:rsidRPr="0008184F">
        <w:rPr>
          <w:rFonts w:asciiTheme="majorHAnsi" w:hAnsiTheme="majorHAnsi"/>
          <w:b/>
          <w:i/>
        </w:rPr>
        <w:t>not</w:t>
      </w:r>
      <w:r w:rsidRPr="0008184F">
        <w:rPr>
          <w:rFonts w:asciiTheme="majorHAnsi" w:hAnsiTheme="majorHAnsi"/>
          <w:i/>
        </w:rPr>
        <w:t xml:space="preserve"> identical</w:t>
      </w:r>
      <w:r w:rsidR="0008184F" w:rsidRPr="0008184F">
        <w:rPr>
          <w:rFonts w:asciiTheme="majorHAnsi" w:hAnsiTheme="majorHAnsi"/>
          <w:i/>
        </w:rPr>
        <w:t>.</w:t>
      </w:r>
    </w:p>
    <w:p w14:paraId="64314FC6" w14:textId="77777777" w:rsidR="00142185" w:rsidRPr="00142185" w:rsidRDefault="00142185" w:rsidP="000F59B4">
      <w:pPr>
        <w:pStyle w:val="ListParagraph"/>
        <w:numPr>
          <w:ilvl w:val="0"/>
          <w:numId w:val="3"/>
        </w:numPr>
        <w:spacing w:after="480"/>
        <w:contextualSpacing w:val="0"/>
        <w:jc w:val="both"/>
        <w:rPr>
          <w:rFonts w:asciiTheme="majorHAnsi" w:hAnsiTheme="majorHAnsi"/>
        </w:rPr>
      </w:pPr>
      <w:r w:rsidRPr="00142185">
        <w:rPr>
          <w:rFonts w:asciiTheme="majorHAnsi" w:hAnsiTheme="majorHAnsi"/>
        </w:rPr>
        <w:t>A transcript is available or can be produced by trainer using speech recognition followed by post-editing</w:t>
      </w:r>
      <w:r w:rsidR="0008184F">
        <w:rPr>
          <w:rFonts w:asciiTheme="majorHAnsi" w:hAnsiTheme="majorHAnsi"/>
        </w:rPr>
        <w:t>.</w:t>
      </w:r>
    </w:p>
    <w:p w14:paraId="52CE45BB" w14:textId="5CB219D1" w:rsidR="00600951" w:rsidRDefault="0008184F" w:rsidP="000F59B4">
      <w:pPr>
        <w:pStyle w:val="ListParagraph"/>
        <w:numPr>
          <w:ilvl w:val="0"/>
          <w:numId w:val="3"/>
        </w:numPr>
        <w:spacing w:after="480"/>
        <w:contextualSpacing w:val="0"/>
        <w:jc w:val="both"/>
        <w:rPr>
          <w:rFonts w:asciiTheme="majorHAnsi" w:hAnsiTheme="majorHAnsi"/>
        </w:rPr>
      </w:pPr>
      <w:r>
        <w:rPr>
          <w:rFonts w:asciiTheme="majorHAnsi" w:hAnsiTheme="majorHAnsi"/>
        </w:rPr>
        <w:t>Language of the video has been validated</w:t>
      </w:r>
      <w:r w:rsidR="006D0F16">
        <w:rPr>
          <w:rFonts w:asciiTheme="majorHAnsi" w:hAnsiTheme="majorHAnsi"/>
        </w:rPr>
        <w:t xml:space="preserve"> for accuracy (both for content and translation accuracy)</w:t>
      </w:r>
      <w:r>
        <w:rPr>
          <w:rFonts w:asciiTheme="majorHAnsi" w:hAnsiTheme="majorHAnsi"/>
        </w:rPr>
        <w:t>.</w:t>
      </w:r>
      <w:r w:rsidR="006D0F16">
        <w:rPr>
          <w:rFonts w:asciiTheme="majorHAnsi" w:hAnsiTheme="majorHAnsi"/>
        </w:rPr>
        <w:t xml:space="preserve"> This may be accomplished by documenting the video source and ensuring it is reputable.</w:t>
      </w:r>
    </w:p>
    <w:p w14:paraId="4E55F8DD" w14:textId="77777777" w:rsidR="0008184F" w:rsidRDefault="0008184F" w:rsidP="000F59B4">
      <w:pPr>
        <w:pStyle w:val="ListParagraph"/>
        <w:numPr>
          <w:ilvl w:val="0"/>
          <w:numId w:val="3"/>
        </w:numPr>
        <w:spacing w:after="480"/>
        <w:contextualSpacing w:val="0"/>
        <w:jc w:val="both"/>
        <w:rPr>
          <w:rFonts w:asciiTheme="majorHAnsi" w:hAnsiTheme="majorHAnsi"/>
        </w:rPr>
      </w:pPr>
      <w:r>
        <w:rPr>
          <w:rFonts w:asciiTheme="majorHAnsi" w:hAnsiTheme="majorHAnsi"/>
        </w:rPr>
        <w:t>Language of the video is relatively simple.</w:t>
      </w:r>
    </w:p>
    <w:p w14:paraId="53391FA2" w14:textId="77777777" w:rsidR="0008184F" w:rsidRDefault="0008184F" w:rsidP="000F59B4">
      <w:pPr>
        <w:pStyle w:val="ListParagraph"/>
        <w:numPr>
          <w:ilvl w:val="0"/>
          <w:numId w:val="3"/>
        </w:numPr>
        <w:spacing w:after="480"/>
        <w:contextualSpacing w:val="0"/>
        <w:jc w:val="both"/>
        <w:rPr>
          <w:rFonts w:asciiTheme="majorHAnsi" w:hAnsiTheme="majorHAnsi"/>
        </w:rPr>
      </w:pPr>
      <w:r>
        <w:rPr>
          <w:rFonts w:asciiTheme="majorHAnsi" w:hAnsiTheme="majorHAnsi"/>
        </w:rPr>
        <w:t xml:space="preserve">The pace of the speech is relatively slow, or can be adjusted with video/audio </w:t>
      </w:r>
      <w:r w:rsidR="002C7DD5">
        <w:rPr>
          <w:rFonts w:asciiTheme="majorHAnsi" w:hAnsiTheme="majorHAnsi"/>
        </w:rPr>
        <w:t>editing software.</w:t>
      </w:r>
    </w:p>
    <w:p w14:paraId="517F7287" w14:textId="77777777" w:rsidR="002C7DD5" w:rsidRDefault="002C7DD5" w:rsidP="000F59B4">
      <w:pPr>
        <w:pStyle w:val="ListParagraph"/>
        <w:numPr>
          <w:ilvl w:val="0"/>
          <w:numId w:val="3"/>
        </w:numPr>
        <w:spacing w:after="480"/>
        <w:contextualSpacing w:val="0"/>
        <w:jc w:val="both"/>
        <w:rPr>
          <w:rFonts w:asciiTheme="majorHAnsi" w:hAnsiTheme="majorHAnsi"/>
        </w:rPr>
      </w:pPr>
      <w:r>
        <w:rPr>
          <w:rFonts w:asciiTheme="majorHAnsi" w:hAnsiTheme="majorHAnsi"/>
        </w:rPr>
        <w:t>The audio quality is good.</w:t>
      </w:r>
    </w:p>
    <w:p w14:paraId="7FF86632" w14:textId="77777777" w:rsidR="002C7DD5" w:rsidRDefault="002C7DD5" w:rsidP="000F59B4">
      <w:pPr>
        <w:spacing w:after="480"/>
        <w:ind w:left="720"/>
        <w:contextualSpacing/>
        <w:jc w:val="both"/>
        <w:rPr>
          <w:rFonts w:asciiTheme="majorHAnsi" w:hAnsiTheme="majorHAnsi"/>
        </w:rPr>
      </w:pPr>
      <w:r>
        <w:rPr>
          <w:rFonts w:asciiTheme="majorHAnsi" w:hAnsiTheme="majorHAnsi"/>
        </w:rPr>
        <w:t>Examples of sources of video material that meets these guidelines include:</w:t>
      </w:r>
    </w:p>
    <w:p w14:paraId="71777C69" w14:textId="77777777" w:rsidR="002C7DD5" w:rsidRDefault="000A4F5B" w:rsidP="000F59B4">
      <w:pPr>
        <w:pStyle w:val="ListParagraph"/>
        <w:numPr>
          <w:ilvl w:val="0"/>
          <w:numId w:val="4"/>
        </w:numPr>
        <w:spacing w:after="480"/>
        <w:contextualSpacing w:val="0"/>
        <w:jc w:val="both"/>
        <w:rPr>
          <w:rFonts w:asciiTheme="majorHAnsi" w:hAnsiTheme="majorHAnsi"/>
        </w:rPr>
      </w:pPr>
      <w:hyperlink r:id="rId13" w:history="1">
        <w:r w:rsidR="002C7DD5" w:rsidRPr="002C7DD5">
          <w:rPr>
            <w:rStyle w:val="Hyperlink"/>
            <w:rFonts w:asciiTheme="majorHAnsi" w:hAnsiTheme="majorHAnsi"/>
          </w:rPr>
          <w:t>Healthy Roads Media</w:t>
        </w:r>
      </w:hyperlink>
      <w:r w:rsidR="00A22A82">
        <w:rPr>
          <w:rFonts w:asciiTheme="majorHAnsi" w:hAnsiTheme="majorHAnsi"/>
        </w:rPr>
        <w:t xml:space="preserve"> (English, Spanish, French, Somali, Karen, Nepali, Swahili, Vietnamese, Russian, Chinese, Creole, Tigrinya, Liberian, Bosnian, Amharic, Arabic, Korean, Kurdish, Burmese, Bhutanese, </w:t>
      </w:r>
      <w:r w:rsidR="00527715">
        <w:rPr>
          <w:rFonts w:asciiTheme="majorHAnsi" w:hAnsiTheme="majorHAnsi"/>
        </w:rPr>
        <w:t xml:space="preserve">and </w:t>
      </w:r>
      <w:hyperlink r:id="rId14" w:history="1">
        <w:r w:rsidR="00527715" w:rsidRPr="00527715">
          <w:rPr>
            <w:rStyle w:val="Hyperlink"/>
            <w:rFonts w:asciiTheme="majorHAnsi" w:hAnsiTheme="majorHAnsi"/>
          </w:rPr>
          <w:t>more</w:t>
        </w:r>
      </w:hyperlink>
      <w:r w:rsidR="00527715">
        <w:rPr>
          <w:rFonts w:asciiTheme="majorHAnsi" w:hAnsiTheme="majorHAnsi"/>
        </w:rPr>
        <w:t>.)</w:t>
      </w:r>
    </w:p>
    <w:p w14:paraId="0FECBB2A" w14:textId="77777777" w:rsidR="00142185" w:rsidRPr="000F59B4" w:rsidRDefault="000A4F5B" w:rsidP="000F59B4">
      <w:pPr>
        <w:pStyle w:val="ListParagraph"/>
        <w:numPr>
          <w:ilvl w:val="0"/>
          <w:numId w:val="4"/>
        </w:numPr>
        <w:spacing w:after="480"/>
        <w:contextualSpacing w:val="0"/>
        <w:jc w:val="both"/>
        <w:rPr>
          <w:rFonts w:asciiTheme="majorHAnsi" w:hAnsiTheme="majorHAnsi"/>
        </w:rPr>
      </w:pPr>
      <w:hyperlink r:id="rId15" w:history="1">
        <w:r w:rsidR="002C7DD5" w:rsidRPr="002C7DD5">
          <w:rPr>
            <w:rStyle w:val="Hyperlink"/>
            <w:rFonts w:asciiTheme="majorHAnsi" w:hAnsiTheme="majorHAnsi"/>
          </w:rPr>
          <w:t>Global Health Media Project</w:t>
        </w:r>
      </w:hyperlink>
      <w:r w:rsidR="002C7DD5">
        <w:rPr>
          <w:rFonts w:asciiTheme="majorHAnsi" w:hAnsiTheme="majorHAnsi"/>
        </w:rPr>
        <w:t xml:space="preserve"> (</w:t>
      </w:r>
      <w:r w:rsidR="00A22A82">
        <w:rPr>
          <w:rFonts w:asciiTheme="majorHAnsi" w:hAnsiTheme="majorHAnsi"/>
        </w:rPr>
        <w:t>English, Spanish. French. Swahili, Nepali, Lao, Khmer, Kinyarwanda</w:t>
      </w:r>
      <w:r w:rsidR="00527715">
        <w:rPr>
          <w:rFonts w:asciiTheme="majorHAnsi" w:hAnsiTheme="majorHAnsi"/>
        </w:rPr>
        <w:t>.</w:t>
      </w:r>
      <w:r w:rsidR="00A22A82">
        <w:rPr>
          <w:rFonts w:asciiTheme="majorHAnsi" w:hAnsiTheme="majorHAnsi"/>
        </w:rPr>
        <w:t>)</w:t>
      </w:r>
    </w:p>
    <w:p w14:paraId="07D4E6D8" w14:textId="77777777" w:rsidR="00142185" w:rsidRDefault="00527715" w:rsidP="000F59B4">
      <w:pPr>
        <w:spacing w:after="480"/>
        <w:jc w:val="both"/>
        <w:rPr>
          <w:rFonts w:asciiTheme="majorHAnsi" w:hAnsiTheme="majorHAnsi"/>
        </w:rPr>
      </w:pPr>
      <w:r w:rsidRPr="00527715">
        <w:rPr>
          <w:rFonts w:asciiTheme="majorHAnsi" w:hAnsiTheme="majorHAnsi"/>
          <w:b/>
          <w:sz w:val="28"/>
        </w:rPr>
        <w:t>Step 1</w:t>
      </w:r>
      <w:r w:rsidRPr="00527715">
        <w:rPr>
          <w:rFonts w:asciiTheme="majorHAnsi" w:hAnsiTheme="majorHAnsi"/>
          <w:sz w:val="28"/>
        </w:rPr>
        <w:t xml:space="preserve"> </w:t>
      </w:r>
      <w:r>
        <w:rPr>
          <w:rFonts w:asciiTheme="majorHAnsi" w:hAnsiTheme="majorHAnsi"/>
        </w:rPr>
        <w:t xml:space="preserve">| </w:t>
      </w:r>
      <w:r w:rsidRPr="00527715">
        <w:rPr>
          <w:rFonts w:asciiTheme="majorHAnsi" w:hAnsiTheme="majorHAnsi"/>
          <w:u w:val="single"/>
        </w:rPr>
        <w:t>First Video Run</w:t>
      </w:r>
      <w:r w:rsidR="00367BEB">
        <w:rPr>
          <w:rFonts w:asciiTheme="majorHAnsi" w:hAnsiTheme="majorHAnsi"/>
          <w:u w:val="single"/>
        </w:rPr>
        <w:t xml:space="preserve"> in both languages</w:t>
      </w:r>
    </w:p>
    <w:p w14:paraId="0DA8A2DF" w14:textId="77777777" w:rsidR="00527715" w:rsidRDefault="00527715" w:rsidP="000F59B4">
      <w:pPr>
        <w:spacing w:after="480"/>
        <w:jc w:val="both"/>
        <w:rPr>
          <w:rFonts w:asciiTheme="majorHAnsi" w:hAnsiTheme="majorHAnsi"/>
        </w:rPr>
      </w:pPr>
      <w:r w:rsidRPr="00527715">
        <w:rPr>
          <w:rFonts w:asciiTheme="majorHAnsi" w:hAnsiTheme="majorHAnsi"/>
          <w:u w:val="single"/>
        </w:rPr>
        <w:lastRenderedPageBreak/>
        <w:t>Goal</w:t>
      </w:r>
      <w:r>
        <w:rPr>
          <w:rFonts w:asciiTheme="majorHAnsi" w:hAnsiTheme="majorHAnsi"/>
        </w:rPr>
        <w:t>: Familiarize participants with content</w:t>
      </w:r>
    </w:p>
    <w:p w14:paraId="197CF38B" w14:textId="77777777" w:rsidR="00527715" w:rsidRDefault="00527715" w:rsidP="000F59B4">
      <w:pPr>
        <w:spacing w:after="480"/>
        <w:jc w:val="both"/>
        <w:rPr>
          <w:rFonts w:asciiTheme="majorHAnsi" w:hAnsiTheme="majorHAnsi"/>
        </w:rPr>
      </w:pPr>
      <w:r w:rsidRPr="00527715">
        <w:rPr>
          <w:rFonts w:asciiTheme="majorHAnsi" w:hAnsiTheme="majorHAnsi"/>
          <w:u w:val="single"/>
        </w:rPr>
        <w:t>Instructions</w:t>
      </w:r>
      <w:r>
        <w:rPr>
          <w:rFonts w:asciiTheme="majorHAnsi" w:hAnsiTheme="majorHAnsi"/>
        </w:rPr>
        <w:t xml:space="preserve">: </w:t>
      </w:r>
      <w:r w:rsidR="00D01D2E">
        <w:rPr>
          <w:rFonts w:asciiTheme="majorHAnsi" w:hAnsiTheme="majorHAnsi"/>
        </w:rPr>
        <w:t>Play</w:t>
      </w:r>
      <w:r>
        <w:rPr>
          <w:rFonts w:asciiTheme="majorHAnsi" w:hAnsiTheme="majorHAnsi"/>
        </w:rPr>
        <w:t xml:space="preserve"> video and as </w:t>
      </w:r>
      <w:r w:rsidR="00D01D2E">
        <w:rPr>
          <w:rFonts w:asciiTheme="majorHAnsi" w:hAnsiTheme="majorHAnsi"/>
        </w:rPr>
        <w:t>participants</w:t>
      </w:r>
      <w:r>
        <w:rPr>
          <w:rFonts w:asciiTheme="majorHAnsi" w:hAnsiTheme="majorHAnsi"/>
        </w:rPr>
        <w:t xml:space="preserve"> listen to the audio, </w:t>
      </w:r>
      <w:r w:rsidR="00D01D2E">
        <w:rPr>
          <w:rFonts w:asciiTheme="majorHAnsi" w:hAnsiTheme="majorHAnsi"/>
        </w:rPr>
        <w:t>recommend they</w:t>
      </w:r>
      <w:r>
        <w:rPr>
          <w:rFonts w:asciiTheme="majorHAnsi" w:hAnsiTheme="majorHAnsi"/>
        </w:rPr>
        <w:t xml:space="preserve"> think about the terms </w:t>
      </w:r>
      <w:r w:rsidR="00D01D2E">
        <w:rPr>
          <w:rFonts w:asciiTheme="majorHAnsi" w:hAnsiTheme="majorHAnsi"/>
        </w:rPr>
        <w:t>they</w:t>
      </w:r>
      <w:r>
        <w:rPr>
          <w:rFonts w:asciiTheme="majorHAnsi" w:hAnsiTheme="majorHAnsi"/>
        </w:rPr>
        <w:t xml:space="preserve"> may find challenging</w:t>
      </w:r>
    </w:p>
    <w:p w14:paraId="6997ED9E" w14:textId="77777777" w:rsidR="00527715" w:rsidRPr="00142185" w:rsidRDefault="00527715" w:rsidP="000F59B4">
      <w:pPr>
        <w:spacing w:after="480"/>
        <w:jc w:val="both"/>
        <w:rPr>
          <w:rFonts w:asciiTheme="majorHAnsi" w:hAnsiTheme="majorHAnsi"/>
        </w:rPr>
      </w:pPr>
      <w:r w:rsidRPr="00D01D2E">
        <w:rPr>
          <w:rFonts w:asciiTheme="majorHAnsi" w:hAnsiTheme="majorHAnsi"/>
          <w:u w:val="single"/>
        </w:rPr>
        <w:t>Activity Debrief</w:t>
      </w:r>
      <w:r w:rsidR="00BF13CC">
        <w:rPr>
          <w:rFonts w:asciiTheme="majorHAnsi" w:hAnsiTheme="majorHAnsi"/>
          <w:u w:val="single"/>
        </w:rPr>
        <w:t>ing</w:t>
      </w:r>
      <w:r>
        <w:rPr>
          <w:rFonts w:asciiTheme="majorHAnsi" w:hAnsiTheme="majorHAnsi"/>
        </w:rPr>
        <w:t>:</w:t>
      </w:r>
      <w:r w:rsidR="00D01D2E">
        <w:rPr>
          <w:rFonts w:asciiTheme="majorHAnsi" w:hAnsiTheme="majorHAnsi"/>
        </w:rPr>
        <w:t xml:space="preserve"> Ask, “What is this video about?” Allow participants to describe briefly in English. Then, ask them to turn to their language partner (if applicable) and tell their partner what it is about in their target language and discuss briefly what terms may be challenging.</w:t>
      </w:r>
    </w:p>
    <w:p w14:paraId="0483A33D" w14:textId="77777777" w:rsidR="00527715" w:rsidRDefault="00527715" w:rsidP="000F59B4">
      <w:pPr>
        <w:spacing w:after="480"/>
        <w:jc w:val="both"/>
        <w:rPr>
          <w:rFonts w:asciiTheme="majorHAnsi" w:hAnsiTheme="majorHAnsi"/>
        </w:rPr>
      </w:pPr>
      <w:r w:rsidRPr="00527715">
        <w:rPr>
          <w:rFonts w:asciiTheme="majorHAnsi" w:hAnsiTheme="majorHAnsi"/>
          <w:b/>
          <w:sz w:val="28"/>
        </w:rPr>
        <w:t xml:space="preserve">Step </w:t>
      </w:r>
      <w:r w:rsidR="00D01D2E">
        <w:rPr>
          <w:rFonts w:asciiTheme="majorHAnsi" w:hAnsiTheme="majorHAnsi"/>
          <w:b/>
          <w:sz w:val="28"/>
        </w:rPr>
        <w:t>2</w:t>
      </w:r>
      <w:r w:rsidRPr="00527715">
        <w:rPr>
          <w:rFonts w:asciiTheme="majorHAnsi" w:hAnsiTheme="majorHAnsi"/>
          <w:sz w:val="28"/>
        </w:rPr>
        <w:t xml:space="preserve"> </w:t>
      </w:r>
      <w:r>
        <w:rPr>
          <w:rFonts w:asciiTheme="majorHAnsi" w:hAnsiTheme="majorHAnsi"/>
        </w:rPr>
        <w:t xml:space="preserve">| </w:t>
      </w:r>
      <w:r>
        <w:rPr>
          <w:rFonts w:asciiTheme="majorHAnsi" w:hAnsiTheme="majorHAnsi"/>
          <w:u w:val="single"/>
        </w:rPr>
        <w:t>Terminology Mining</w:t>
      </w:r>
      <w:r w:rsidR="00D01D2E">
        <w:rPr>
          <w:rFonts w:asciiTheme="majorHAnsi" w:hAnsiTheme="majorHAnsi"/>
          <w:u w:val="single"/>
        </w:rPr>
        <w:t>/Parallel Text Matching</w:t>
      </w:r>
    </w:p>
    <w:p w14:paraId="491A10A9" w14:textId="77777777" w:rsidR="00527715" w:rsidRDefault="00527715" w:rsidP="000F59B4">
      <w:pPr>
        <w:spacing w:after="480"/>
        <w:jc w:val="both"/>
        <w:rPr>
          <w:rFonts w:asciiTheme="majorHAnsi" w:hAnsiTheme="majorHAnsi"/>
        </w:rPr>
      </w:pPr>
      <w:r w:rsidRPr="00527715">
        <w:rPr>
          <w:rFonts w:asciiTheme="majorHAnsi" w:hAnsiTheme="majorHAnsi"/>
          <w:u w:val="single"/>
        </w:rPr>
        <w:t>Goal</w:t>
      </w:r>
      <w:r>
        <w:rPr>
          <w:rFonts w:asciiTheme="majorHAnsi" w:hAnsiTheme="majorHAnsi"/>
        </w:rPr>
        <w:t>: Identify Key</w:t>
      </w:r>
      <w:r w:rsidR="00D01D2E">
        <w:rPr>
          <w:rFonts w:asciiTheme="majorHAnsi" w:hAnsiTheme="majorHAnsi"/>
        </w:rPr>
        <w:t xml:space="preserve"> Terminology and build a bilingual glossary. Make sure participants also document “meaning” or “definition” of terms.</w:t>
      </w:r>
    </w:p>
    <w:p w14:paraId="07FDF166" w14:textId="77777777" w:rsidR="00527715" w:rsidRDefault="00527715" w:rsidP="000F59B4">
      <w:pPr>
        <w:spacing w:after="480"/>
        <w:jc w:val="both"/>
        <w:rPr>
          <w:rFonts w:asciiTheme="majorHAnsi" w:hAnsiTheme="majorHAnsi"/>
        </w:rPr>
      </w:pPr>
      <w:r w:rsidRPr="00527715">
        <w:rPr>
          <w:rFonts w:asciiTheme="majorHAnsi" w:hAnsiTheme="majorHAnsi"/>
          <w:u w:val="single"/>
        </w:rPr>
        <w:t>Instructions</w:t>
      </w:r>
      <w:r>
        <w:rPr>
          <w:rFonts w:asciiTheme="majorHAnsi" w:hAnsiTheme="majorHAnsi"/>
        </w:rPr>
        <w:t xml:space="preserve">: </w:t>
      </w:r>
      <w:r w:rsidR="00BF13CC">
        <w:rPr>
          <w:rFonts w:asciiTheme="majorHAnsi" w:hAnsiTheme="majorHAnsi"/>
        </w:rPr>
        <w:t>Provide participants with a video transcript in both the source and target languages. Allow them to identify challenging terminology with its corresponding equivalent. Make sure participants know meaning/definition of each term.</w:t>
      </w:r>
    </w:p>
    <w:p w14:paraId="34228CE7" w14:textId="77777777" w:rsidR="00BF13CC" w:rsidRDefault="00BF13CC" w:rsidP="000F59B4">
      <w:pPr>
        <w:spacing w:after="480"/>
        <w:jc w:val="both"/>
        <w:rPr>
          <w:rFonts w:asciiTheme="majorHAnsi" w:hAnsiTheme="majorHAnsi"/>
        </w:rPr>
      </w:pPr>
      <w:r w:rsidRPr="00D01D2E">
        <w:rPr>
          <w:rFonts w:asciiTheme="majorHAnsi" w:hAnsiTheme="majorHAnsi"/>
          <w:u w:val="single"/>
        </w:rPr>
        <w:t>Activity Debrief</w:t>
      </w:r>
      <w:r>
        <w:rPr>
          <w:rFonts w:asciiTheme="majorHAnsi" w:hAnsiTheme="majorHAnsi"/>
          <w:u w:val="single"/>
        </w:rPr>
        <w:t>ing</w:t>
      </w:r>
      <w:r>
        <w:rPr>
          <w:rFonts w:asciiTheme="majorHAnsi" w:hAnsiTheme="majorHAnsi"/>
        </w:rPr>
        <w:t>: Allow participants to share some of the terminology they mined in both source and target languages.</w:t>
      </w:r>
    </w:p>
    <w:p w14:paraId="2C845243" w14:textId="77777777" w:rsidR="00BF13CC" w:rsidRDefault="00BF13CC" w:rsidP="000F59B4">
      <w:pPr>
        <w:spacing w:after="480"/>
        <w:jc w:val="both"/>
        <w:rPr>
          <w:rFonts w:asciiTheme="majorHAnsi" w:hAnsiTheme="majorHAnsi"/>
        </w:rPr>
      </w:pPr>
      <w:r w:rsidRPr="00527715">
        <w:rPr>
          <w:rFonts w:asciiTheme="majorHAnsi" w:hAnsiTheme="majorHAnsi"/>
          <w:b/>
          <w:sz w:val="28"/>
        </w:rPr>
        <w:t xml:space="preserve">Step </w:t>
      </w:r>
      <w:r>
        <w:rPr>
          <w:rFonts w:asciiTheme="majorHAnsi" w:hAnsiTheme="majorHAnsi"/>
          <w:b/>
          <w:sz w:val="28"/>
        </w:rPr>
        <w:t>3</w:t>
      </w:r>
      <w:r w:rsidRPr="00527715">
        <w:rPr>
          <w:rFonts w:asciiTheme="majorHAnsi" w:hAnsiTheme="majorHAnsi"/>
          <w:sz w:val="28"/>
        </w:rPr>
        <w:t xml:space="preserve"> </w:t>
      </w:r>
      <w:r>
        <w:rPr>
          <w:rFonts w:asciiTheme="majorHAnsi" w:hAnsiTheme="majorHAnsi"/>
        </w:rPr>
        <w:t xml:space="preserve">| </w:t>
      </w:r>
      <w:r>
        <w:rPr>
          <w:rFonts w:asciiTheme="majorHAnsi" w:hAnsiTheme="majorHAnsi"/>
          <w:u w:val="single"/>
        </w:rPr>
        <w:t>Shadowing in source language (i.e. English)</w:t>
      </w:r>
      <w:r w:rsidR="00367BEB">
        <w:rPr>
          <w:rFonts w:asciiTheme="majorHAnsi" w:hAnsiTheme="majorHAnsi"/>
          <w:u w:val="single"/>
        </w:rPr>
        <w:t xml:space="preserve"> and in target language (i.e. Swahili)</w:t>
      </w:r>
    </w:p>
    <w:p w14:paraId="6B548DBC" w14:textId="77777777" w:rsidR="00BF13CC" w:rsidRDefault="00BF13CC" w:rsidP="000F59B4">
      <w:pPr>
        <w:spacing w:after="480"/>
        <w:jc w:val="both"/>
        <w:rPr>
          <w:rFonts w:asciiTheme="majorHAnsi" w:hAnsiTheme="majorHAnsi"/>
        </w:rPr>
      </w:pPr>
      <w:r w:rsidRPr="00527715">
        <w:rPr>
          <w:rFonts w:asciiTheme="majorHAnsi" w:hAnsiTheme="majorHAnsi"/>
          <w:u w:val="single"/>
        </w:rPr>
        <w:t>Goal</w:t>
      </w:r>
      <w:r>
        <w:rPr>
          <w:rFonts w:asciiTheme="majorHAnsi" w:hAnsiTheme="majorHAnsi"/>
        </w:rPr>
        <w:t>: Provide an opportunity for interpreters to internalize patterns of speech that will later need to be recognized for interpretation.</w:t>
      </w:r>
    </w:p>
    <w:p w14:paraId="25CE4462" w14:textId="77777777" w:rsidR="00BF13CC" w:rsidRDefault="00BF13CC" w:rsidP="000F59B4">
      <w:pPr>
        <w:spacing w:after="480"/>
        <w:jc w:val="both"/>
        <w:rPr>
          <w:rFonts w:asciiTheme="majorHAnsi" w:hAnsiTheme="majorHAnsi"/>
        </w:rPr>
      </w:pPr>
      <w:r w:rsidRPr="00527715">
        <w:rPr>
          <w:rFonts w:asciiTheme="majorHAnsi" w:hAnsiTheme="majorHAnsi"/>
          <w:u w:val="single"/>
        </w:rPr>
        <w:t>Instructions</w:t>
      </w:r>
      <w:r>
        <w:rPr>
          <w:rFonts w:asciiTheme="majorHAnsi" w:hAnsiTheme="majorHAnsi"/>
        </w:rPr>
        <w:t>: Play source language video again and allow interpreters to shadow.</w:t>
      </w:r>
      <w:r w:rsidR="00367BEB">
        <w:rPr>
          <w:rFonts w:asciiTheme="majorHAnsi" w:hAnsiTheme="majorHAnsi"/>
        </w:rPr>
        <w:t xml:space="preserve"> Then repeat with target language video.</w:t>
      </w:r>
    </w:p>
    <w:p w14:paraId="75222A68" w14:textId="77777777" w:rsidR="00367BEB" w:rsidRDefault="00BF13CC" w:rsidP="000F59B4">
      <w:pPr>
        <w:spacing w:after="480"/>
        <w:jc w:val="both"/>
        <w:rPr>
          <w:rFonts w:asciiTheme="majorHAnsi" w:hAnsiTheme="majorHAnsi"/>
        </w:rPr>
      </w:pPr>
      <w:r w:rsidRPr="00D01D2E">
        <w:rPr>
          <w:rFonts w:asciiTheme="majorHAnsi" w:hAnsiTheme="majorHAnsi"/>
          <w:u w:val="single"/>
        </w:rPr>
        <w:t>Activity Debrief</w:t>
      </w:r>
      <w:r>
        <w:rPr>
          <w:rFonts w:asciiTheme="majorHAnsi" w:hAnsiTheme="majorHAnsi"/>
          <w:u w:val="single"/>
        </w:rPr>
        <w:t>ing</w:t>
      </w:r>
      <w:r>
        <w:rPr>
          <w:rFonts w:asciiTheme="majorHAnsi" w:hAnsiTheme="majorHAnsi"/>
        </w:rPr>
        <w:t xml:space="preserve">: </w:t>
      </w:r>
      <w:r w:rsidR="00367BEB">
        <w:rPr>
          <w:rFonts w:asciiTheme="majorHAnsi" w:hAnsiTheme="majorHAnsi"/>
        </w:rPr>
        <w:t>Ask: Was this difficult? What are some phrases you remember? You may also chose to focus on “how did the speaker refer to the procedure whereby…” to elicit collocations or phrases participants may have internalized. How do you interpret “[a given term appearing in both videos</w:t>
      </w:r>
      <w:r w:rsidR="00954C55">
        <w:rPr>
          <w:rFonts w:asciiTheme="majorHAnsi" w:hAnsiTheme="majorHAnsi"/>
        </w:rPr>
        <w:t>]”?</w:t>
      </w:r>
    </w:p>
    <w:p w14:paraId="3AC1CA92" w14:textId="77777777" w:rsidR="00367BEB" w:rsidRDefault="00367BEB" w:rsidP="000F59B4">
      <w:pPr>
        <w:spacing w:after="480"/>
        <w:jc w:val="both"/>
        <w:rPr>
          <w:rFonts w:asciiTheme="majorHAnsi" w:hAnsiTheme="majorHAnsi"/>
        </w:rPr>
      </w:pPr>
      <w:r w:rsidRPr="00527715">
        <w:rPr>
          <w:rFonts w:asciiTheme="majorHAnsi" w:hAnsiTheme="majorHAnsi"/>
          <w:b/>
          <w:sz w:val="28"/>
        </w:rPr>
        <w:lastRenderedPageBreak/>
        <w:t xml:space="preserve">Step </w:t>
      </w:r>
      <w:r>
        <w:rPr>
          <w:rFonts w:asciiTheme="majorHAnsi" w:hAnsiTheme="majorHAnsi"/>
          <w:b/>
          <w:sz w:val="28"/>
        </w:rPr>
        <w:t>4</w:t>
      </w:r>
      <w:r w:rsidRPr="00527715">
        <w:rPr>
          <w:rFonts w:asciiTheme="majorHAnsi" w:hAnsiTheme="majorHAnsi"/>
          <w:sz w:val="28"/>
        </w:rPr>
        <w:t xml:space="preserve"> </w:t>
      </w:r>
      <w:r>
        <w:rPr>
          <w:rFonts w:asciiTheme="majorHAnsi" w:hAnsiTheme="majorHAnsi"/>
        </w:rPr>
        <w:t xml:space="preserve">| </w:t>
      </w:r>
      <w:r w:rsidR="00954C55">
        <w:rPr>
          <w:rFonts w:asciiTheme="majorHAnsi" w:hAnsiTheme="majorHAnsi"/>
          <w:u w:val="single"/>
        </w:rPr>
        <w:t>Practice Interpreting in the consecutive mode. (Both in the source and target languages.)</w:t>
      </w:r>
    </w:p>
    <w:p w14:paraId="3785275E" w14:textId="77777777" w:rsidR="00367BEB" w:rsidRDefault="00367BEB" w:rsidP="000F59B4">
      <w:pPr>
        <w:spacing w:after="480"/>
        <w:jc w:val="both"/>
        <w:rPr>
          <w:rFonts w:asciiTheme="majorHAnsi" w:hAnsiTheme="majorHAnsi"/>
        </w:rPr>
      </w:pPr>
      <w:r w:rsidRPr="00527715">
        <w:rPr>
          <w:rFonts w:asciiTheme="majorHAnsi" w:hAnsiTheme="majorHAnsi"/>
          <w:u w:val="single"/>
        </w:rPr>
        <w:t>Goal</w:t>
      </w:r>
      <w:r>
        <w:rPr>
          <w:rFonts w:asciiTheme="majorHAnsi" w:hAnsiTheme="majorHAnsi"/>
        </w:rPr>
        <w:t xml:space="preserve">: Provide an opportunity for interpreters to </w:t>
      </w:r>
      <w:r w:rsidR="00954C55">
        <w:rPr>
          <w:rFonts w:asciiTheme="majorHAnsi" w:hAnsiTheme="majorHAnsi"/>
        </w:rPr>
        <w:t>practice interpreting within a familiar context where most of the linguistic challenges have been resolved and focus can be fully given to developing interpreting skill</w:t>
      </w:r>
      <w:r>
        <w:rPr>
          <w:rFonts w:asciiTheme="majorHAnsi" w:hAnsiTheme="majorHAnsi"/>
        </w:rPr>
        <w:t>.</w:t>
      </w:r>
    </w:p>
    <w:p w14:paraId="0A44234F" w14:textId="77777777" w:rsidR="00367BEB" w:rsidRDefault="00367BEB" w:rsidP="000F59B4">
      <w:pPr>
        <w:spacing w:after="480"/>
        <w:jc w:val="both"/>
        <w:rPr>
          <w:rFonts w:asciiTheme="majorHAnsi" w:hAnsiTheme="majorHAnsi"/>
        </w:rPr>
      </w:pPr>
      <w:r w:rsidRPr="00527715">
        <w:rPr>
          <w:rFonts w:asciiTheme="majorHAnsi" w:hAnsiTheme="majorHAnsi"/>
          <w:u w:val="single"/>
        </w:rPr>
        <w:t>Instructions</w:t>
      </w:r>
      <w:r>
        <w:rPr>
          <w:rFonts w:asciiTheme="majorHAnsi" w:hAnsiTheme="majorHAnsi"/>
        </w:rPr>
        <w:t xml:space="preserve">: Play </w:t>
      </w:r>
      <w:r w:rsidR="00954C55">
        <w:rPr>
          <w:rFonts w:asciiTheme="majorHAnsi" w:hAnsiTheme="majorHAnsi"/>
        </w:rPr>
        <w:t>video in the source language and pause to allow for interpretation. Trainer may choose to prep a video with enough pauses to allow for interpretation. This can be done with a video-editing tool. Repeat with target language video.</w:t>
      </w:r>
    </w:p>
    <w:p w14:paraId="730B3F39" w14:textId="13BAFACC" w:rsidR="00331DE6" w:rsidRPr="00142185" w:rsidRDefault="00367BEB" w:rsidP="000F59B4">
      <w:pPr>
        <w:spacing w:after="480"/>
        <w:jc w:val="both"/>
        <w:rPr>
          <w:rFonts w:asciiTheme="majorHAnsi" w:hAnsiTheme="majorHAnsi"/>
        </w:rPr>
      </w:pPr>
      <w:r w:rsidRPr="00D01D2E">
        <w:rPr>
          <w:rFonts w:asciiTheme="majorHAnsi" w:hAnsiTheme="majorHAnsi"/>
          <w:u w:val="single"/>
        </w:rPr>
        <w:t>Activity Debrief</w:t>
      </w:r>
      <w:r>
        <w:rPr>
          <w:rFonts w:asciiTheme="majorHAnsi" w:hAnsiTheme="majorHAnsi"/>
          <w:u w:val="single"/>
        </w:rPr>
        <w:t>ing</w:t>
      </w:r>
      <w:r>
        <w:rPr>
          <w:rFonts w:asciiTheme="majorHAnsi" w:hAnsiTheme="majorHAnsi"/>
        </w:rPr>
        <w:t xml:space="preserve">: Ask: </w:t>
      </w:r>
      <w:r w:rsidR="000F59B4">
        <w:rPr>
          <w:rFonts w:asciiTheme="majorHAnsi" w:hAnsiTheme="majorHAnsi"/>
        </w:rPr>
        <w:t>What made this activity difficult? What made it easier? How did the fact that we had completed three other activities with the same content affect your rendition?</w:t>
      </w:r>
    </w:p>
    <w:p w14:paraId="11857063" w14:textId="06A3B225" w:rsidR="00F36C5F" w:rsidRPr="00142185" w:rsidRDefault="00331DE6" w:rsidP="000F59B4">
      <w:pPr>
        <w:spacing w:after="480"/>
        <w:contextualSpacing/>
        <w:rPr>
          <w:rFonts w:asciiTheme="majorHAnsi" w:hAnsiTheme="majorHAnsi"/>
        </w:rPr>
      </w:pPr>
      <w:r w:rsidRPr="00142185">
        <w:rPr>
          <w:rFonts w:asciiTheme="majorHAnsi" w:hAnsiTheme="majorHAnsi"/>
        </w:rPr>
        <w:t xml:space="preserve">If you have questions about this tip, please email us at </w:t>
      </w:r>
      <w:hyperlink r:id="rId16" w:history="1">
        <w:r w:rsidR="000F59B4" w:rsidRPr="00AD24A4">
          <w:rPr>
            <w:rStyle w:val="Hyperlink"/>
            <w:rFonts w:asciiTheme="majorHAnsi" w:hAnsiTheme="majorHAnsi"/>
          </w:rPr>
          <w:t>lld@ncihc.org</w:t>
        </w:r>
      </w:hyperlink>
      <w:r w:rsidR="000F59B4">
        <w:rPr>
          <w:rFonts w:asciiTheme="majorHAnsi" w:hAnsiTheme="majorHAnsi"/>
        </w:rPr>
        <w:t xml:space="preserve"> </w:t>
      </w:r>
    </w:p>
    <w:p w14:paraId="4735310C" w14:textId="77777777" w:rsidR="00613526" w:rsidRDefault="00613526" w:rsidP="000F59B4">
      <w:pPr>
        <w:spacing w:after="480"/>
        <w:contextualSpacing/>
        <w:rPr>
          <w:rFonts w:asciiTheme="majorHAnsi" w:hAnsiTheme="majorHAnsi"/>
        </w:rPr>
      </w:pPr>
    </w:p>
    <w:p w14:paraId="4F8FCEC7" w14:textId="506AFED1" w:rsidR="00706A3E" w:rsidRPr="00142185" w:rsidRDefault="00706A3E" w:rsidP="000F59B4">
      <w:pPr>
        <w:spacing w:after="480"/>
        <w:contextualSpacing/>
        <w:rPr>
          <w:rFonts w:asciiTheme="majorHAnsi" w:hAnsiTheme="majorHAnsi"/>
        </w:rPr>
      </w:pPr>
      <w:r>
        <w:rPr>
          <w:rFonts w:asciiTheme="majorHAnsi" w:hAnsiTheme="majorHAnsi"/>
        </w:rPr>
        <w:t>Please take a moment to respond to a brief survey.  Thank you.</w:t>
      </w:r>
      <w:bookmarkStart w:id="0" w:name="_GoBack"/>
      <w:bookmarkEnd w:id="0"/>
    </w:p>
    <w:p w14:paraId="5B87BFD7" w14:textId="0ADF3A16" w:rsidR="00E506B8" w:rsidRPr="00142185" w:rsidRDefault="000A4F5B" w:rsidP="000F59B4">
      <w:pPr>
        <w:spacing w:after="480"/>
        <w:contextualSpacing/>
        <w:rPr>
          <w:rFonts w:asciiTheme="majorHAnsi" w:hAnsiTheme="majorHAnsi"/>
        </w:rPr>
      </w:pPr>
      <w:hyperlink r:id="rId17" w:history="1">
        <w:r w:rsidR="000403B4" w:rsidRPr="00C00367">
          <w:rPr>
            <w:rStyle w:val="Hyperlink"/>
            <w:rFonts w:asciiTheme="majorHAnsi" w:hAnsiTheme="majorHAnsi"/>
          </w:rPr>
          <w:t>https://www.surveymonkey.com/r/QCPBYWJ</w:t>
        </w:r>
      </w:hyperlink>
      <w:r w:rsidR="000403B4">
        <w:rPr>
          <w:rFonts w:asciiTheme="majorHAnsi" w:hAnsiTheme="majorHAnsi"/>
        </w:rPr>
        <w:t xml:space="preserve"> </w:t>
      </w:r>
    </w:p>
    <w:p w14:paraId="01D78C1A" w14:textId="50F5E0C0" w:rsidR="00E506B8" w:rsidRPr="00142185" w:rsidRDefault="00706A3E" w:rsidP="000F59B4">
      <w:pPr>
        <w:spacing w:after="480"/>
        <w:contextualSpacing/>
        <w:rPr>
          <w:rFonts w:asciiTheme="majorHAnsi" w:hAnsiTheme="majorHAnsi"/>
        </w:rPr>
      </w:pPr>
      <w:r w:rsidRPr="00706A3E">
        <w:rPr>
          <w:rFonts w:asciiTheme="majorHAnsi" w:hAnsiTheme="majorHAnsi"/>
          <w:noProof/>
          <w:color w:val="1F497D" w:themeColor="text2"/>
        </w:rPr>
        <mc:AlternateContent>
          <mc:Choice Requires="wps">
            <w:drawing>
              <wp:anchor distT="0" distB="0" distL="114300" distR="114300" simplePos="0" relativeHeight="251660800" behindDoc="0" locked="0" layoutInCell="1" allowOverlap="1" wp14:anchorId="63546B8E" wp14:editId="57576A24">
                <wp:simplePos x="0" y="0"/>
                <wp:positionH relativeFrom="column">
                  <wp:posOffset>-242248</wp:posOffset>
                </wp:positionH>
                <wp:positionV relativeFrom="paragraph">
                  <wp:posOffset>476117</wp:posOffset>
                </wp:positionV>
                <wp:extent cx="1958454" cy="118735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54" cy="1187356"/>
                        </a:xfrm>
                        <a:prstGeom prst="rect">
                          <a:avLst/>
                        </a:prstGeom>
                        <a:solidFill>
                          <a:srgbClr val="FFFFFF"/>
                        </a:solidFill>
                        <a:ln w="9525">
                          <a:noFill/>
                          <a:miter lim="800000"/>
                          <a:headEnd/>
                          <a:tailEnd/>
                        </a:ln>
                      </wps:spPr>
                      <wps:txbx>
                        <w:txbxContent>
                          <w:p w14:paraId="12453E43" w14:textId="52ACB675" w:rsidR="00706A3E" w:rsidRDefault="00706A3E">
                            <w:r>
                              <w:rPr>
                                <w:noProof/>
                              </w:rPr>
                              <w:drawing>
                                <wp:inline distT="0" distB="0" distL="0" distR="0" wp14:anchorId="6691E7C5" wp14:editId="64192728">
                                  <wp:extent cx="791845" cy="7162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845" cy="716280"/>
                                          </a:xfrm>
                                          <a:prstGeom prst="rect">
                                            <a:avLst/>
                                          </a:prstGeom>
                                          <a:noFill/>
                                          <a:ln>
                                            <a:noFill/>
                                          </a:ln>
                                        </pic:spPr>
                                      </pic:pic>
                                    </a:graphicData>
                                  </a:graphic>
                                </wp:inline>
                              </w:drawing>
                            </w:r>
                          </w:p>
                          <w:p w14:paraId="3DB27C12" w14:textId="77777777" w:rsidR="00706A3E" w:rsidRDefault="00706A3E" w:rsidP="00706A3E">
                            <w:pPr>
                              <w:contextualSpacing/>
                              <w:rPr>
                                <w:rFonts w:asciiTheme="majorHAnsi" w:hAnsiTheme="majorHAnsi"/>
                                <w:color w:val="1F497D" w:themeColor="text2"/>
                              </w:rPr>
                            </w:pPr>
                            <w:r w:rsidRPr="00142185">
                              <w:rPr>
                                <w:rFonts w:asciiTheme="majorHAnsi" w:hAnsiTheme="majorHAnsi"/>
                                <w:color w:val="1F497D" w:themeColor="text2"/>
                              </w:rPr>
                              <w:t xml:space="preserve">National Council on </w:t>
                            </w:r>
                          </w:p>
                          <w:p w14:paraId="307CE10D" w14:textId="17682F49" w:rsidR="00706A3E" w:rsidRDefault="00706A3E" w:rsidP="00706A3E">
                            <w:pPr>
                              <w:contextualSpacing/>
                            </w:pPr>
                            <w:r w:rsidRPr="00142185">
                              <w:rPr>
                                <w:rFonts w:asciiTheme="majorHAnsi" w:hAnsiTheme="majorHAnsi"/>
                                <w:color w:val="1F497D" w:themeColor="text2"/>
                              </w:rPr>
                              <w:t>Interpreting</w:t>
                            </w:r>
                            <w:r>
                              <w:rPr>
                                <w:rFonts w:asciiTheme="majorHAnsi" w:hAnsiTheme="majorHAnsi"/>
                                <w:color w:val="1F497D" w:themeColor="text2"/>
                              </w:rPr>
                              <w:t xml:space="preserve"> </w:t>
                            </w:r>
                            <w:r w:rsidRPr="00142185">
                              <w:rPr>
                                <w:rFonts w:asciiTheme="majorHAnsi" w:hAnsiTheme="majorHAnsi"/>
                                <w:color w:val="1F497D" w:themeColor="text2"/>
                              </w:rPr>
                              <w:t>in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37.5pt;width:154.2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4IwIAAB4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" stroked="f">
                <v:textbox>
                  <w:txbxContent>
                    <w:p w14:paraId="12453E43" w14:textId="52ACB675" w:rsidR="00706A3E" w:rsidRDefault="00706A3E">
                      <w:r>
                        <w:rPr>
                          <w:noProof/>
                        </w:rPr>
                        <w:drawing>
                          <wp:inline distT="0" distB="0" distL="0" distR="0" wp14:anchorId="6691E7C5" wp14:editId="64192728">
                            <wp:extent cx="791845" cy="7162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845" cy="716280"/>
                                    </a:xfrm>
                                    <a:prstGeom prst="rect">
                                      <a:avLst/>
                                    </a:prstGeom>
                                    <a:noFill/>
                                    <a:ln>
                                      <a:noFill/>
                                    </a:ln>
                                  </pic:spPr>
                                </pic:pic>
                              </a:graphicData>
                            </a:graphic>
                          </wp:inline>
                        </w:drawing>
                      </w:r>
                    </w:p>
                    <w:p w14:paraId="3DB27C12" w14:textId="77777777" w:rsidR="00706A3E" w:rsidRDefault="00706A3E" w:rsidP="00706A3E">
                      <w:pPr>
                        <w:contextualSpacing/>
                        <w:rPr>
                          <w:rFonts w:asciiTheme="majorHAnsi" w:hAnsiTheme="majorHAnsi"/>
                          <w:color w:val="1F497D" w:themeColor="text2"/>
                        </w:rPr>
                      </w:pPr>
                      <w:r w:rsidRPr="00142185">
                        <w:rPr>
                          <w:rFonts w:asciiTheme="majorHAnsi" w:hAnsiTheme="majorHAnsi"/>
                          <w:color w:val="1F497D" w:themeColor="text2"/>
                        </w:rPr>
                        <w:t xml:space="preserve">National Council on </w:t>
                      </w:r>
                    </w:p>
                    <w:p w14:paraId="307CE10D" w14:textId="17682F49" w:rsidR="00706A3E" w:rsidRDefault="00706A3E" w:rsidP="00706A3E">
                      <w:pPr>
                        <w:contextualSpacing/>
                      </w:pPr>
                      <w:r w:rsidRPr="00142185">
                        <w:rPr>
                          <w:rFonts w:asciiTheme="majorHAnsi" w:hAnsiTheme="majorHAnsi"/>
                          <w:color w:val="1F497D" w:themeColor="text2"/>
                        </w:rPr>
                        <w:t>Interpreting</w:t>
                      </w:r>
                      <w:r>
                        <w:rPr>
                          <w:rFonts w:asciiTheme="majorHAnsi" w:hAnsiTheme="majorHAnsi"/>
                          <w:color w:val="1F497D" w:themeColor="text2"/>
                        </w:rPr>
                        <w:t xml:space="preserve"> </w:t>
                      </w:r>
                      <w:r w:rsidRPr="00142185">
                        <w:rPr>
                          <w:rFonts w:asciiTheme="majorHAnsi" w:hAnsiTheme="majorHAnsi"/>
                          <w:color w:val="1F497D" w:themeColor="text2"/>
                        </w:rPr>
                        <w:t>in Health Care</w:t>
                      </w:r>
                    </w:p>
                  </w:txbxContent>
                </v:textbox>
              </v:shape>
            </w:pict>
          </mc:Fallback>
        </mc:AlternateContent>
      </w:r>
    </w:p>
    <w:sectPr w:rsidR="00E506B8" w:rsidRPr="00142185" w:rsidSect="00FA3A05">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AD16" w14:textId="77777777" w:rsidR="000A4F5B" w:rsidRDefault="000A4F5B" w:rsidP="003D4B2C">
      <w:r>
        <w:separator/>
      </w:r>
    </w:p>
  </w:endnote>
  <w:endnote w:type="continuationSeparator" w:id="0">
    <w:p w14:paraId="51CEB147" w14:textId="77777777" w:rsidR="000A4F5B" w:rsidRDefault="000A4F5B" w:rsidP="003D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E7B5" w14:textId="77777777" w:rsidR="006D0F16" w:rsidRDefault="006D0F16" w:rsidP="00744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DD767" w14:textId="77777777" w:rsidR="006D0F16" w:rsidRDefault="006D0F16" w:rsidP="000F5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739D" w14:textId="77777777" w:rsidR="006D0F16" w:rsidRDefault="006D0F16" w:rsidP="00744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A3E">
      <w:rPr>
        <w:rStyle w:val="PageNumber"/>
        <w:noProof/>
      </w:rPr>
      <w:t>4</w:t>
    </w:r>
    <w:r>
      <w:rPr>
        <w:rStyle w:val="PageNumber"/>
      </w:rPr>
      <w:fldChar w:fldCharType="end"/>
    </w:r>
  </w:p>
  <w:p w14:paraId="70900EB2" w14:textId="77777777" w:rsidR="006D0F16" w:rsidRDefault="006D0F16" w:rsidP="000F5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7A03" w14:textId="77777777" w:rsidR="000A4F5B" w:rsidRDefault="000A4F5B" w:rsidP="003D4B2C">
      <w:r>
        <w:separator/>
      </w:r>
    </w:p>
  </w:footnote>
  <w:footnote w:type="continuationSeparator" w:id="0">
    <w:p w14:paraId="44BF5C63" w14:textId="77777777" w:rsidR="000A4F5B" w:rsidRDefault="000A4F5B" w:rsidP="003D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D6EB" w14:textId="77777777" w:rsidR="006D0F16" w:rsidRPr="00142185" w:rsidRDefault="006D0F16" w:rsidP="003D4B2C">
    <w:pPr>
      <w:jc w:val="center"/>
      <w:rPr>
        <w:rFonts w:asciiTheme="majorHAnsi" w:hAnsiTheme="majorHAnsi"/>
        <w:b/>
      </w:rPr>
    </w:pPr>
    <w:r w:rsidRPr="00142185">
      <w:rPr>
        <w:rFonts w:asciiTheme="majorHAnsi" w:hAnsiTheme="majorHAnsi"/>
        <w:b/>
      </w:rPr>
      <w:t>LLD Training Tip</w:t>
    </w:r>
  </w:p>
  <w:tbl>
    <w:tblPr>
      <w:tblStyle w:val="TableGrid"/>
      <w:tblW w:w="0" w:type="auto"/>
      <w:tblLook w:val="04A0" w:firstRow="1" w:lastRow="0" w:firstColumn="1" w:lastColumn="0" w:noHBand="0" w:noVBand="1"/>
    </w:tblPr>
    <w:tblGrid>
      <w:gridCol w:w="468"/>
      <w:gridCol w:w="2484"/>
      <w:gridCol w:w="486"/>
      <w:gridCol w:w="2466"/>
      <w:gridCol w:w="414"/>
      <w:gridCol w:w="2538"/>
    </w:tblGrid>
    <w:tr w:rsidR="006D0F16" w:rsidRPr="00142185" w14:paraId="1002083C" w14:textId="77777777">
      <w:tc>
        <w:tcPr>
          <w:tcW w:w="468" w:type="dxa"/>
        </w:tcPr>
        <w:p w14:paraId="4B8FDAF9" w14:textId="77777777" w:rsidR="006D0F16" w:rsidRPr="00142185" w:rsidRDefault="006D0F16" w:rsidP="00A168E0">
          <w:pPr>
            <w:jc w:val="center"/>
            <w:rPr>
              <w:rFonts w:asciiTheme="majorHAnsi" w:hAnsiTheme="majorHAnsi"/>
            </w:rPr>
          </w:pPr>
        </w:p>
      </w:tc>
      <w:tc>
        <w:tcPr>
          <w:tcW w:w="2484" w:type="dxa"/>
        </w:tcPr>
        <w:p w14:paraId="68D067FC" w14:textId="77777777" w:rsidR="006D0F16" w:rsidRPr="00142185" w:rsidRDefault="006D0F16" w:rsidP="00A168E0">
          <w:pPr>
            <w:jc w:val="center"/>
            <w:rPr>
              <w:rFonts w:asciiTheme="majorHAnsi" w:hAnsiTheme="majorHAnsi"/>
            </w:rPr>
          </w:pPr>
          <w:r w:rsidRPr="00142185">
            <w:rPr>
              <w:rFonts w:asciiTheme="majorHAnsi" w:hAnsiTheme="majorHAnsi"/>
            </w:rPr>
            <w:t>Content and Practice</w:t>
          </w:r>
        </w:p>
      </w:tc>
      <w:tc>
        <w:tcPr>
          <w:tcW w:w="486" w:type="dxa"/>
        </w:tcPr>
        <w:p w14:paraId="1E320D1C" w14:textId="77777777" w:rsidR="006D0F16" w:rsidRPr="00142185" w:rsidRDefault="006D0F16" w:rsidP="00A168E0">
          <w:pPr>
            <w:jc w:val="center"/>
            <w:rPr>
              <w:rFonts w:asciiTheme="majorHAnsi" w:hAnsiTheme="majorHAnsi"/>
            </w:rPr>
          </w:pPr>
        </w:p>
      </w:tc>
      <w:tc>
        <w:tcPr>
          <w:tcW w:w="2466" w:type="dxa"/>
        </w:tcPr>
        <w:p w14:paraId="012DA77E" w14:textId="77777777" w:rsidR="006D0F16" w:rsidRPr="00142185" w:rsidRDefault="006D0F16" w:rsidP="00A168E0">
          <w:pPr>
            <w:jc w:val="center"/>
            <w:rPr>
              <w:rFonts w:asciiTheme="majorHAnsi" w:hAnsiTheme="majorHAnsi"/>
            </w:rPr>
          </w:pPr>
          <w:r w:rsidRPr="00142185">
            <w:rPr>
              <w:rFonts w:asciiTheme="majorHAnsi" w:hAnsiTheme="majorHAnsi"/>
            </w:rPr>
            <w:t>Language Assessment</w:t>
          </w:r>
        </w:p>
      </w:tc>
      <w:tc>
        <w:tcPr>
          <w:tcW w:w="414" w:type="dxa"/>
        </w:tcPr>
        <w:p w14:paraId="4F7F48B7" w14:textId="77777777" w:rsidR="006D0F16" w:rsidRPr="00142185" w:rsidRDefault="006D0F16" w:rsidP="00A168E0">
          <w:pPr>
            <w:jc w:val="center"/>
            <w:rPr>
              <w:rFonts w:asciiTheme="majorHAnsi" w:hAnsiTheme="majorHAnsi"/>
            </w:rPr>
          </w:pPr>
        </w:p>
      </w:tc>
      <w:tc>
        <w:tcPr>
          <w:tcW w:w="2538" w:type="dxa"/>
        </w:tcPr>
        <w:p w14:paraId="61157A4F" w14:textId="77777777" w:rsidR="006D0F16" w:rsidRPr="00142185" w:rsidRDefault="006D0F16" w:rsidP="00A168E0">
          <w:pPr>
            <w:jc w:val="center"/>
            <w:rPr>
              <w:rFonts w:asciiTheme="majorHAnsi" w:hAnsiTheme="majorHAnsi"/>
            </w:rPr>
          </w:pPr>
          <w:r w:rsidRPr="00142185">
            <w:rPr>
              <w:rFonts w:asciiTheme="majorHAnsi" w:hAnsiTheme="majorHAnsi"/>
            </w:rPr>
            <w:t>Recruitment</w:t>
          </w:r>
        </w:p>
      </w:tc>
    </w:tr>
  </w:tbl>
  <w:p w14:paraId="3902AFFA" w14:textId="77777777" w:rsidR="006D0F16" w:rsidRPr="00142185" w:rsidRDefault="006D0F1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F2"/>
    <w:multiLevelType w:val="multilevel"/>
    <w:tmpl w:val="A3160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C35E9B"/>
    <w:multiLevelType w:val="hybridMultilevel"/>
    <w:tmpl w:val="A316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E4EA4"/>
    <w:multiLevelType w:val="hybridMultilevel"/>
    <w:tmpl w:val="829C3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5E647E"/>
    <w:multiLevelType w:val="hybridMultilevel"/>
    <w:tmpl w:val="EF1246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58"/>
    <w:rsid w:val="000403B4"/>
    <w:rsid w:val="0008184F"/>
    <w:rsid w:val="000A4F5B"/>
    <w:rsid w:val="000F59B4"/>
    <w:rsid w:val="001232CC"/>
    <w:rsid w:val="0012588F"/>
    <w:rsid w:val="00142185"/>
    <w:rsid w:val="00154B67"/>
    <w:rsid w:val="001B2558"/>
    <w:rsid w:val="001C45D5"/>
    <w:rsid w:val="001D2C29"/>
    <w:rsid w:val="002C7DD5"/>
    <w:rsid w:val="00307E0A"/>
    <w:rsid w:val="00323D92"/>
    <w:rsid w:val="00331DE6"/>
    <w:rsid w:val="00342D5B"/>
    <w:rsid w:val="00367BEB"/>
    <w:rsid w:val="003B2580"/>
    <w:rsid w:val="003D1522"/>
    <w:rsid w:val="003D4B2C"/>
    <w:rsid w:val="0043306F"/>
    <w:rsid w:val="00462066"/>
    <w:rsid w:val="004D2E49"/>
    <w:rsid w:val="00527715"/>
    <w:rsid w:val="005B7187"/>
    <w:rsid w:val="005E4F98"/>
    <w:rsid w:val="00600951"/>
    <w:rsid w:val="006037AF"/>
    <w:rsid w:val="0061108F"/>
    <w:rsid w:val="00613526"/>
    <w:rsid w:val="006B4989"/>
    <w:rsid w:val="006D0F16"/>
    <w:rsid w:val="006D6B29"/>
    <w:rsid w:val="00706A3E"/>
    <w:rsid w:val="00744071"/>
    <w:rsid w:val="007B6334"/>
    <w:rsid w:val="007E4FE2"/>
    <w:rsid w:val="0080294A"/>
    <w:rsid w:val="008228BB"/>
    <w:rsid w:val="008910DE"/>
    <w:rsid w:val="008A2D8E"/>
    <w:rsid w:val="008D2854"/>
    <w:rsid w:val="008E765B"/>
    <w:rsid w:val="00954C55"/>
    <w:rsid w:val="00974262"/>
    <w:rsid w:val="009B06E9"/>
    <w:rsid w:val="009B1C76"/>
    <w:rsid w:val="00A136F0"/>
    <w:rsid w:val="00A15461"/>
    <w:rsid w:val="00A168E0"/>
    <w:rsid w:val="00A22A82"/>
    <w:rsid w:val="00A53A12"/>
    <w:rsid w:val="00AF4016"/>
    <w:rsid w:val="00B44236"/>
    <w:rsid w:val="00B6187D"/>
    <w:rsid w:val="00BD5853"/>
    <w:rsid w:val="00BF0BBA"/>
    <w:rsid w:val="00BF13CC"/>
    <w:rsid w:val="00C3747C"/>
    <w:rsid w:val="00C50B8C"/>
    <w:rsid w:val="00D01D2E"/>
    <w:rsid w:val="00E20319"/>
    <w:rsid w:val="00E506B8"/>
    <w:rsid w:val="00F33BCD"/>
    <w:rsid w:val="00F36C5F"/>
    <w:rsid w:val="00F406AA"/>
    <w:rsid w:val="00F47BF2"/>
    <w:rsid w:val="00FA3A05"/>
    <w:rsid w:val="00FC1A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2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F47BF2"/>
    <w:pPr>
      <w:shd w:val="clear" w:color="auto" w:fill="DBE5F1" w:themeFill="accent1" w:themeFillTint="33"/>
    </w:pPr>
    <w:rPr>
      <w:color w:val="8DB3E2" w:themeColor="text2" w:themeTint="66"/>
      <w:sz w:val="20"/>
      <w:szCs w:val="20"/>
    </w:rPr>
  </w:style>
  <w:style w:type="character" w:customStyle="1" w:styleId="CommentTextChar">
    <w:name w:val="Comment Text Char"/>
    <w:basedOn w:val="DefaultParagraphFont"/>
    <w:link w:val="CommentText"/>
    <w:rsid w:val="00F47BF2"/>
    <w:rPr>
      <w:color w:val="8DB3E2" w:themeColor="text2" w:themeTint="66"/>
      <w:shd w:val="clear" w:color="auto" w:fill="DBE5F1" w:themeFill="accent1" w:themeFillTint="33"/>
    </w:rPr>
  </w:style>
  <w:style w:type="paragraph" w:customStyle="1" w:styleId="Biblio">
    <w:name w:val="Biblio"/>
    <w:basedOn w:val="Normal"/>
    <w:link w:val="BiblioChar"/>
    <w:qFormat/>
    <w:rsid w:val="003D1522"/>
    <w:pPr>
      <w:ind w:left="360" w:hanging="360"/>
    </w:pPr>
  </w:style>
  <w:style w:type="character" w:customStyle="1" w:styleId="BiblioChar">
    <w:name w:val="Biblio Char"/>
    <w:basedOn w:val="DefaultParagraphFont"/>
    <w:link w:val="Biblio"/>
    <w:rsid w:val="003D1522"/>
    <w:rPr>
      <w:sz w:val="24"/>
      <w:szCs w:val="24"/>
    </w:rPr>
  </w:style>
  <w:style w:type="paragraph" w:styleId="BalloonText">
    <w:name w:val="Balloon Text"/>
    <w:basedOn w:val="Normal"/>
    <w:link w:val="BalloonTextChar"/>
    <w:rsid w:val="001C45D5"/>
    <w:rPr>
      <w:rFonts w:ascii="Tahoma" w:hAnsi="Tahoma" w:cs="Tahoma"/>
      <w:sz w:val="16"/>
      <w:szCs w:val="16"/>
    </w:rPr>
  </w:style>
  <w:style w:type="character" w:customStyle="1" w:styleId="BalloonTextChar">
    <w:name w:val="Balloon Text Char"/>
    <w:basedOn w:val="DefaultParagraphFont"/>
    <w:link w:val="BalloonText"/>
    <w:rsid w:val="001C45D5"/>
    <w:rPr>
      <w:rFonts w:ascii="Tahoma" w:hAnsi="Tahoma" w:cs="Tahoma"/>
      <w:sz w:val="16"/>
      <w:szCs w:val="16"/>
    </w:rPr>
  </w:style>
  <w:style w:type="table" w:styleId="TableGrid">
    <w:name w:val="Table Grid"/>
    <w:basedOn w:val="TableNormal"/>
    <w:rsid w:val="00FC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4B2C"/>
    <w:pPr>
      <w:tabs>
        <w:tab w:val="center" w:pos="4680"/>
        <w:tab w:val="right" w:pos="9360"/>
      </w:tabs>
    </w:pPr>
  </w:style>
  <w:style w:type="character" w:customStyle="1" w:styleId="HeaderChar">
    <w:name w:val="Header Char"/>
    <w:basedOn w:val="DefaultParagraphFont"/>
    <w:link w:val="Header"/>
    <w:rsid w:val="003D4B2C"/>
    <w:rPr>
      <w:sz w:val="24"/>
      <w:szCs w:val="24"/>
    </w:rPr>
  </w:style>
  <w:style w:type="paragraph" w:styleId="Footer">
    <w:name w:val="footer"/>
    <w:basedOn w:val="Normal"/>
    <w:link w:val="FooterChar"/>
    <w:rsid w:val="003D4B2C"/>
    <w:pPr>
      <w:tabs>
        <w:tab w:val="center" w:pos="4680"/>
        <w:tab w:val="right" w:pos="9360"/>
      </w:tabs>
    </w:pPr>
  </w:style>
  <w:style w:type="character" w:customStyle="1" w:styleId="FooterChar">
    <w:name w:val="Footer Char"/>
    <w:basedOn w:val="DefaultParagraphFont"/>
    <w:link w:val="Footer"/>
    <w:rsid w:val="003D4B2C"/>
    <w:rPr>
      <w:sz w:val="24"/>
      <w:szCs w:val="24"/>
    </w:rPr>
  </w:style>
  <w:style w:type="paragraph" w:styleId="ListParagraph">
    <w:name w:val="List Paragraph"/>
    <w:basedOn w:val="Normal"/>
    <w:uiPriority w:val="34"/>
    <w:qFormat/>
    <w:rsid w:val="00A53A12"/>
    <w:pPr>
      <w:ind w:left="720"/>
      <w:contextualSpacing/>
    </w:pPr>
  </w:style>
  <w:style w:type="character" w:styleId="Hyperlink">
    <w:name w:val="Hyperlink"/>
    <w:basedOn w:val="DefaultParagraphFont"/>
    <w:unhideWhenUsed/>
    <w:rsid w:val="002C7DD5"/>
    <w:rPr>
      <w:color w:val="0000FF" w:themeColor="hyperlink"/>
      <w:u w:val="single"/>
    </w:rPr>
  </w:style>
  <w:style w:type="character" w:styleId="PageNumber">
    <w:name w:val="page number"/>
    <w:basedOn w:val="DefaultParagraphFont"/>
    <w:semiHidden/>
    <w:unhideWhenUsed/>
    <w:rsid w:val="000F5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F47BF2"/>
    <w:pPr>
      <w:shd w:val="clear" w:color="auto" w:fill="DBE5F1" w:themeFill="accent1" w:themeFillTint="33"/>
    </w:pPr>
    <w:rPr>
      <w:color w:val="8DB3E2" w:themeColor="text2" w:themeTint="66"/>
      <w:sz w:val="20"/>
      <w:szCs w:val="20"/>
    </w:rPr>
  </w:style>
  <w:style w:type="character" w:customStyle="1" w:styleId="CommentTextChar">
    <w:name w:val="Comment Text Char"/>
    <w:basedOn w:val="DefaultParagraphFont"/>
    <w:link w:val="CommentText"/>
    <w:rsid w:val="00F47BF2"/>
    <w:rPr>
      <w:color w:val="8DB3E2" w:themeColor="text2" w:themeTint="66"/>
      <w:shd w:val="clear" w:color="auto" w:fill="DBE5F1" w:themeFill="accent1" w:themeFillTint="33"/>
    </w:rPr>
  </w:style>
  <w:style w:type="paragraph" w:customStyle="1" w:styleId="Biblio">
    <w:name w:val="Biblio"/>
    <w:basedOn w:val="Normal"/>
    <w:link w:val="BiblioChar"/>
    <w:qFormat/>
    <w:rsid w:val="003D1522"/>
    <w:pPr>
      <w:ind w:left="360" w:hanging="360"/>
    </w:pPr>
  </w:style>
  <w:style w:type="character" w:customStyle="1" w:styleId="BiblioChar">
    <w:name w:val="Biblio Char"/>
    <w:basedOn w:val="DefaultParagraphFont"/>
    <w:link w:val="Biblio"/>
    <w:rsid w:val="003D1522"/>
    <w:rPr>
      <w:sz w:val="24"/>
      <w:szCs w:val="24"/>
    </w:rPr>
  </w:style>
  <w:style w:type="paragraph" w:styleId="BalloonText">
    <w:name w:val="Balloon Text"/>
    <w:basedOn w:val="Normal"/>
    <w:link w:val="BalloonTextChar"/>
    <w:rsid w:val="001C45D5"/>
    <w:rPr>
      <w:rFonts w:ascii="Tahoma" w:hAnsi="Tahoma" w:cs="Tahoma"/>
      <w:sz w:val="16"/>
      <w:szCs w:val="16"/>
    </w:rPr>
  </w:style>
  <w:style w:type="character" w:customStyle="1" w:styleId="BalloonTextChar">
    <w:name w:val="Balloon Text Char"/>
    <w:basedOn w:val="DefaultParagraphFont"/>
    <w:link w:val="BalloonText"/>
    <w:rsid w:val="001C45D5"/>
    <w:rPr>
      <w:rFonts w:ascii="Tahoma" w:hAnsi="Tahoma" w:cs="Tahoma"/>
      <w:sz w:val="16"/>
      <w:szCs w:val="16"/>
    </w:rPr>
  </w:style>
  <w:style w:type="table" w:styleId="TableGrid">
    <w:name w:val="Table Grid"/>
    <w:basedOn w:val="TableNormal"/>
    <w:rsid w:val="00FC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4B2C"/>
    <w:pPr>
      <w:tabs>
        <w:tab w:val="center" w:pos="4680"/>
        <w:tab w:val="right" w:pos="9360"/>
      </w:tabs>
    </w:pPr>
  </w:style>
  <w:style w:type="character" w:customStyle="1" w:styleId="HeaderChar">
    <w:name w:val="Header Char"/>
    <w:basedOn w:val="DefaultParagraphFont"/>
    <w:link w:val="Header"/>
    <w:rsid w:val="003D4B2C"/>
    <w:rPr>
      <w:sz w:val="24"/>
      <w:szCs w:val="24"/>
    </w:rPr>
  </w:style>
  <w:style w:type="paragraph" w:styleId="Footer">
    <w:name w:val="footer"/>
    <w:basedOn w:val="Normal"/>
    <w:link w:val="FooterChar"/>
    <w:rsid w:val="003D4B2C"/>
    <w:pPr>
      <w:tabs>
        <w:tab w:val="center" w:pos="4680"/>
        <w:tab w:val="right" w:pos="9360"/>
      </w:tabs>
    </w:pPr>
  </w:style>
  <w:style w:type="character" w:customStyle="1" w:styleId="FooterChar">
    <w:name w:val="Footer Char"/>
    <w:basedOn w:val="DefaultParagraphFont"/>
    <w:link w:val="Footer"/>
    <w:rsid w:val="003D4B2C"/>
    <w:rPr>
      <w:sz w:val="24"/>
      <w:szCs w:val="24"/>
    </w:rPr>
  </w:style>
  <w:style w:type="paragraph" w:styleId="ListParagraph">
    <w:name w:val="List Paragraph"/>
    <w:basedOn w:val="Normal"/>
    <w:uiPriority w:val="34"/>
    <w:qFormat/>
    <w:rsid w:val="00A53A12"/>
    <w:pPr>
      <w:ind w:left="720"/>
      <w:contextualSpacing/>
    </w:pPr>
  </w:style>
  <w:style w:type="character" w:styleId="Hyperlink">
    <w:name w:val="Hyperlink"/>
    <w:basedOn w:val="DefaultParagraphFont"/>
    <w:unhideWhenUsed/>
    <w:rsid w:val="002C7DD5"/>
    <w:rPr>
      <w:color w:val="0000FF" w:themeColor="hyperlink"/>
      <w:u w:val="single"/>
    </w:rPr>
  </w:style>
  <w:style w:type="character" w:styleId="PageNumber">
    <w:name w:val="page number"/>
    <w:basedOn w:val="DefaultParagraphFont"/>
    <w:semiHidden/>
    <w:unhideWhenUsed/>
    <w:rsid w:val="000F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tore.healthyroadsmedia.org" TargetMode="Externa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surveymonkey.com/r/QCPBYWJ" TargetMode="External"/><Relationship Id="rId2" Type="http://schemas.openxmlformats.org/officeDocument/2006/relationships/styles" Target="styles.xml"/><Relationship Id="rId16" Type="http://schemas.openxmlformats.org/officeDocument/2006/relationships/hyperlink" Target="mailto:lld@ncih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globalhealthmedia.org"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store.healthyroadsmedia.org/HealthyRoadsMediaVideoFilesListing.pdf"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663A0-D5ED-814F-BCF4-7F021B7A9333}" type="doc">
      <dgm:prSet loTypeId="urn:microsoft.com/office/officeart/2005/8/layout/hProcess9" loCatId="" qsTypeId="urn:microsoft.com/office/officeart/2005/8/quickstyle/simple4" qsCatId="simple" csTypeId="urn:microsoft.com/office/officeart/2005/8/colors/accent0_2" csCatId="mainScheme" phldr="1"/>
      <dgm:spPr/>
    </dgm:pt>
    <dgm:pt modelId="{696637A9-E2B6-3348-8E73-9F8C81807F47}">
      <dgm:prSet phldrT="[Text]"/>
      <dgm:spPr/>
      <dgm:t>
        <a:bodyPr/>
        <a:lstStyle/>
        <a:p>
          <a:r>
            <a:rPr lang="en-US" b="1"/>
            <a:t>Introduction of Video Material</a:t>
          </a:r>
          <a:r>
            <a:rPr lang="en-US"/>
            <a:t> (1st Exposure)</a:t>
          </a:r>
        </a:p>
      </dgm:t>
    </dgm:pt>
    <dgm:pt modelId="{D70122BF-EF82-A546-93BF-DD4A7DA3142A}" type="parTrans" cxnId="{36C62F9A-3713-F245-AC86-687EA694FCDB}">
      <dgm:prSet/>
      <dgm:spPr/>
      <dgm:t>
        <a:bodyPr/>
        <a:lstStyle/>
        <a:p>
          <a:endParaRPr lang="en-US"/>
        </a:p>
      </dgm:t>
    </dgm:pt>
    <dgm:pt modelId="{D0EACA50-74C2-C64B-82B7-349BFD51C009}" type="sibTrans" cxnId="{36C62F9A-3713-F245-AC86-687EA694FCDB}">
      <dgm:prSet/>
      <dgm:spPr/>
      <dgm:t>
        <a:bodyPr/>
        <a:lstStyle/>
        <a:p>
          <a:endParaRPr lang="en-US"/>
        </a:p>
      </dgm:t>
    </dgm:pt>
    <dgm:pt modelId="{5FF355FC-C43D-5A4A-A821-840D85160950}">
      <dgm:prSet phldrT="[Text]"/>
      <dgm:spPr/>
      <dgm:t>
        <a:bodyPr/>
        <a:lstStyle/>
        <a:p>
          <a:r>
            <a:rPr lang="en-US" b="1"/>
            <a:t>Consecutive Interpretation </a:t>
          </a:r>
          <a:r>
            <a:rPr lang="en-US"/>
            <a:t>(Skill Development)</a:t>
          </a:r>
        </a:p>
      </dgm:t>
    </dgm:pt>
    <dgm:pt modelId="{0C9662E6-90AF-CD49-AAA7-84931D7AB37B}" type="parTrans" cxnId="{80E38428-270D-DA4C-BB50-C836B00A0FD1}">
      <dgm:prSet/>
      <dgm:spPr/>
      <dgm:t>
        <a:bodyPr/>
        <a:lstStyle/>
        <a:p>
          <a:endParaRPr lang="en-US"/>
        </a:p>
      </dgm:t>
    </dgm:pt>
    <dgm:pt modelId="{F5E7D80D-4DCA-2D42-80EF-8C982103AB4A}" type="sibTrans" cxnId="{80E38428-270D-DA4C-BB50-C836B00A0FD1}">
      <dgm:prSet/>
      <dgm:spPr/>
      <dgm:t>
        <a:bodyPr/>
        <a:lstStyle/>
        <a:p>
          <a:endParaRPr lang="en-US"/>
        </a:p>
      </dgm:t>
    </dgm:pt>
    <dgm:pt modelId="{CE7D4FE6-8629-744B-9A03-C2309CB4567C}">
      <dgm:prSet phldrT="[Text]"/>
      <dgm:spPr/>
      <dgm:t>
        <a:bodyPr/>
        <a:lstStyle/>
        <a:p>
          <a:r>
            <a:rPr lang="en-US" b="1"/>
            <a:t>Shadowing in SL and TL </a:t>
          </a:r>
          <a:r>
            <a:rPr lang="en-US"/>
            <a:t>(Articulation Prep)</a:t>
          </a:r>
        </a:p>
      </dgm:t>
    </dgm:pt>
    <dgm:pt modelId="{3485F4BF-1D43-9C4E-B6AC-A9E115E576DE}" type="parTrans" cxnId="{3AE544E6-F14A-CE4A-A461-177AD56636D6}">
      <dgm:prSet/>
      <dgm:spPr/>
      <dgm:t>
        <a:bodyPr/>
        <a:lstStyle/>
        <a:p>
          <a:endParaRPr lang="en-US"/>
        </a:p>
      </dgm:t>
    </dgm:pt>
    <dgm:pt modelId="{73D9C8A6-5595-E245-9251-135B2D4153AB}" type="sibTrans" cxnId="{3AE544E6-F14A-CE4A-A461-177AD56636D6}">
      <dgm:prSet/>
      <dgm:spPr/>
      <dgm:t>
        <a:bodyPr/>
        <a:lstStyle/>
        <a:p>
          <a:endParaRPr lang="en-US"/>
        </a:p>
      </dgm:t>
    </dgm:pt>
    <dgm:pt modelId="{5F6B23D5-52E0-C646-96CC-25E94632735F}">
      <dgm:prSet phldrT="[Text]"/>
      <dgm:spPr/>
      <dgm:t>
        <a:bodyPr/>
        <a:lstStyle/>
        <a:p>
          <a:r>
            <a:rPr lang="en-US" b="1"/>
            <a:t>Terminology Mining in SL and TL </a:t>
          </a:r>
          <a:r>
            <a:rPr lang="en-US"/>
            <a:t>(identify and resolve linguitic challenges)</a:t>
          </a:r>
        </a:p>
      </dgm:t>
    </dgm:pt>
    <dgm:pt modelId="{3D566AAF-5E69-004C-A496-EB15A845AD84}" type="parTrans" cxnId="{70CA53EB-A101-F548-963D-C3B558583F2B}">
      <dgm:prSet/>
      <dgm:spPr/>
      <dgm:t>
        <a:bodyPr/>
        <a:lstStyle/>
        <a:p>
          <a:endParaRPr lang="en-US"/>
        </a:p>
      </dgm:t>
    </dgm:pt>
    <dgm:pt modelId="{EE674B28-6A49-7C43-A9A7-AC87D50A72DC}" type="sibTrans" cxnId="{70CA53EB-A101-F548-963D-C3B558583F2B}">
      <dgm:prSet/>
      <dgm:spPr/>
      <dgm:t>
        <a:bodyPr/>
        <a:lstStyle/>
        <a:p>
          <a:endParaRPr lang="en-US"/>
        </a:p>
      </dgm:t>
    </dgm:pt>
    <dgm:pt modelId="{20B12D57-4D78-EF44-BCDA-CDD31068D035}" type="pres">
      <dgm:prSet presAssocID="{95A663A0-D5ED-814F-BCF4-7F021B7A9333}" presName="CompostProcess" presStyleCnt="0">
        <dgm:presLayoutVars>
          <dgm:dir/>
          <dgm:resizeHandles val="exact"/>
        </dgm:presLayoutVars>
      </dgm:prSet>
      <dgm:spPr/>
    </dgm:pt>
    <dgm:pt modelId="{5CC19AE9-5E1A-7546-AD2B-F07002B3600B}" type="pres">
      <dgm:prSet presAssocID="{95A663A0-D5ED-814F-BCF4-7F021B7A9333}" presName="arrow" presStyleLbl="bgShp" presStyleIdx="0" presStyleCnt="1"/>
      <dgm:spPr/>
    </dgm:pt>
    <dgm:pt modelId="{C17CD5D1-60B0-B24C-8754-F85A28008703}" type="pres">
      <dgm:prSet presAssocID="{95A663A0-D5ED-814F-BCF4-7F021B7A9333}" presName="linearProcess" presStyleCnt="0"/>
      <dgm:spPr/>
    </dgm:pt>
    <dgm:pt modelId="{701F550E-CCE6-FE46-9F6C-310A5321BB68}" type="pres">
      <dgm:prSet presAssocID="{696637A9-E2B6-3348-8E73-9F8C81807F47}" presName="textNode" presStyleLbl="node1" presStyleIdx="0" presStyleCnt="4">
        <dgm:presLayoutVars>
          <dgm:bulletEnabled val="1"/>
        </dgm:presLayoutVars>
      </dgm:prSet>
      <dgm:spPr/>
      <dgm:t>
        <a:bodyPr/>
        <a:lstStyle/>
        <a:p>
          <a:endParaRPr lang="en-US"/>
        </a:p>
      </dgm:t>
    </dgm:pt>
    <dgm:pt modelId="{ED37C644-59C5-F44C-9EDD-24A04ED1014F}" type="pres">
      <dgm:prSet presAssocID="{D0EACA50-74C2-C64B-82B7-349BFD51C009}" presName="sibTrans" presStyleCnt="0"/>
      <dgm:spPr/>
    </dgm:pt>
    <dgm:pt modelId="{5EB383C9-590A-5F46-BBA1-210904B96CA7}" type="pres">
      <dgm:prSet presAssocID="{5F6B23D5-52E0-C646-96CC-25E94632735F}" presName="textNode" presStyleLbl="node1" presStyleIdx="1" presStyleCnt="4">
        <dgm:presLayoutVars>
          <dgm:bulletEnabled val="1"/>
        </dgm:presLayoutVars>
      </dgm:prSet>
      <dgm:spPr/>
      <dgm:t>
        <a:bodyPr/>
        <a:lstStyle/>
        <a:p>
          <a:endParaRPr lang="en-US"/>
        </a:p>
      </dgm:t>
    </dgm:pt>
    <dgm:pt modelId="{8B6FE898-5A68-7741-92E7-7B09AB7CFBEA}" type="pres">
      <dgm:prSet presAssocID="{EE674B28-6A49-7C43-A9A7-AC87D50A72DC}" presName="sibTrans" presStyleCnt="0"/>
      <dgm:spPr/>
    </dgm:pt>
    <dgm:pt modelId="{63A43C9D-C809-994C-A67B-74CC68F33F44}" type="pres">
      <dgm:prSet presAssocID="{CE7D4FE6-8629-744B-9A03-C2309CB4567C}" presName="textNode" presStyleLbl="node1" presStyleIdx="2" presStyleCnt="4">
        <dgm:presLayoutVars>
          <dgm:bulletEnabled val="1"/>
        </dgm:presLayoutVars>
      </dgm:prSet>
      <dgm:spPr/>
      <dgm:t>
        <a:bodyPr/>
        <a:lstStyle/>
        <a:p>
          <a:endParaRPr lang="en-US"/>
        </a:p>
      </dgm:t>
    </dgm:pt>
    <dgm:pt modelId="{9A093532-8C27-FD47-89B8-A1C319E1ADA5}" type="pres">
      <dgm:prSet presAssocID="{73D9C8A6-5595-E245-9251-135B2D4153AB}" presName="sibTrans" presStyleCnt="0"/>
      <dgm:spPr/>
    </dgm:pt>
    <dgm:pt modelId="{004E8F7F-E3A3-1840-ADD6-F423522582E1}" type="pres">
      <dgm:prSet presAssocID="{5FF355FC-C43D-5A4A-A821-840D85160950}" presName="textNode" presStyleLbl="node1" presStyleIdx="3" presStyleCnt="4">
        <dgm:presLayoutVars>
          <dgm:bulletEnabled val="1"/>
        </dgm:presLayoutVars>
      </dgm:prSet>
      <dgm:spPr/>
      <dgm:t>
        <a:bodyPr/>
        <a:lstStyle/>
        <a:p>
          <a:endParaRPr lang="en-US"/>
        </a:p>
      </dgm:t>
    </dgm:pt>
  </dgm:ptLst>
  <dgm:cxnLst>
    <dgm:cxn modelId="{80E38428-270D-DA4C-BB50-C836B00A0FD1}" srcId="{95A663A0-D5ED-814F-BCF4-7F021B7A9333}" destId="{5FF355FC-C43D-5A4A-A821-840D85160950}" srcOrd="3" destOrd="0" parTransId="{0C9662E6-90AF-CD49-AAA7-84931D7AB37B}" sibTransId="{F5E7D80D-4DCA-2D42-80EF-8C982103AB4A}"/>
    <dgm:cxn modelId="{F303A9AA-FD65-4301-9E35-7DA67294274B}" type="presOf" srcId="{5F6B23D5-52E0-C646-96CC-25E94632735F}" destId="{5EB383C9-590A-5F46-BBA1-210904B96CA7}" srcOrd="0" destOrd="0" presId="urn:microsoft.com/office/officeart/2005/8/layout/hProcess9"/>
    <dgm:cxn modelId="{70CA53EB-A101-F548-963D-C3B558583F2B}" srcId="{95A663A0-D5ED-814F-BCF4-7F021B7A9333}" destId="{5F6B23D5-52E0-C646-96CC-25E94632735F}" srcOrd="1" destOrd="0" parTransId="{3D566AAF-5E69-004C-A496-EB15A845AD84}" sibTransId="{EE674B28-6A49-7C43-A9A7-AC87D50A72DC}"/>
    <dgm:cxn modelId="{F5B34625-3550-4C56-9D7F-4D9FAB454A1B}" type="presOf" srcId="{95A663A0-D5ED-814F-BCF4-7F021B7A9333}" destId="{20B12D57-4D78-EF44-BCDA-CDD31068D035}" srcOrd="0" destOrd="0" presId="urn:microsoft.com/office/officeart/2005/8/layout/hProcess9"/>
    <dgm:cxn modelId="{3AE544E6-F14A-CE4A-A461-177AD56636D6}" srcId="{95A663A0-D5ED-814F-BCF4-7F021B7A9333}" destId="{CE7D4FE6-8629-744B-9A03-C2309CB4567C}" srcOrd="2" destOrd="0" parTransId="{3485F4BF-1D43-9C4E-B6AC-A9E115E576DE}" sibTransId="{73D9C8A6-5595-E245-9251-135B2D4153AB}"/>
    <dgm:cxn modelId="{F70639CC-666A-4F47-828B-316162C1C679}" type="presOf" srcId="{CE7D4FE6-8629-744B-9A03-C2309CB4567C}" destId="{63A43C9D-C809-994C-A67B-74CC68F33F44}" srcOrd="0" destOrd="0" presId="urn:microsoft.com/office/officeart/2005/8/layout/hProcess9"/>
    <dgm:cxn modelId="{E3C8A558-610C-4444-A7BB-1A3116A30632}" type="presOf" srcId="{696637A9-E2B6-3348-8E73-9F8C81807F47}" destId="{701F550E-CCE6-FE46-9F6C-310A5321BB68}" srcOrd="0" destOrd="0" presId="urn:microsoft.com/office/officeart/2005/8/layout/hProcess9"/>
    <dgm:cxn modelId="{36C62F9A-3713-F245-AC86-687EA694FCDB}" srcId="{95A663A0-D5ED-814F-BCF4-7F021B7A9333}" destId="{696637A9-E2B6-3348-8E73-9F8C81807F47}" srcOrd="0" destOrd="0" parTransId="{D70122BF-EF82-A546-93BF-DD4A7DA3142A}" sibTransId="{D0EACA50-74C2-C64B-82B7-349BFD51C009}"/>
    <dgm:cxn modelId="{8F3A985F-AE89-4055-B2D1-987283D3DBB1}" type="presOf" srcId="{5FF355FC-C43D-5A4A-A821-840D85160950}" destId="{004E8F7F-E3A3-1840-ADD6-F423522582E1}" srcOrd="0" destOrd="0" presId="urn:microsoft.com/office/officeart/2005/8/layout/hProcess9"/>
    <dgm:cxn modelId="{3EB2C2FE-A35B-40BC-89B3-31514EC5D62D}" type="presParOf" srcId="{20B12D57-4D78-EF44-BCDA-CDD31068D035}" destId="{5CC19AE9-5E1A-7546-AD2B-F07002B3600B}" srcOrd="0" destOrd="0" presId="urn:microsoft.com/office/officeart/2005/8/layout/hProcess9"/>
    <dgm:cxn modelId="{0F1D93D5-6AD7-4B8D-8AFA-F674E5270B83}" type="presParOf" srcId="{20B12D57-4D78-EF44-BCDA-CDD31068D035}" destId="{C17CD5D1-60B0-B24C-8754-F85A28008703}" srcOrd="1" destOrd="0" presId="urn:microsoft.com/office/officeart/2005/8/layout/hProcess9"/>
    <dgm:cxn modelId="{041C0187-8A41-4304-BC8F-B65D916BD200}" type="presParOf" srcId="{C17CD5D1-60B0-B24C-8754-F85A28008703}" destId="{701F550E-CCE6-FE46-9F6C-310A5321BB68}" srcOrd="0" destOrd="0" presId="urn:microsoft.com/office/officeart/2005/8/layout/hProcess9"/>
    <dgm:cxn modelId="{2C252CAB-22F3-48AB-AF78-04E13F9FE57C}" type="presParOf" srcId="{C17CD5D1-60B0-B24C-8754-F85A28008703}" destId="{ED37C644-59C5-F44C-9EDD-24A04ED1014F}" srcOrd="1" destOrd="0" presId="urn:microsoft.com/office/officeart/2005/8/layout/hProcess9"/>
    <dgm:cxn modelId="{7777F520-DC92-4A89-9119-2309F8DD6852}" type="presParOf" srcId="{C17CD5D1-60B0-B24C-8754-F85A28008703}" destId="{5EB383C9-590A-5F46-BBA1-210904B96CA7}" srcOrd="2" destOrd="0" presId="urn:microsoft.com/office/officeart/2005/8/layout/hProcess9"/>
    <dgm:cxn modelId="{1D45C02C-05E7-41BA-AB2D-58C6480A619B}" type="presParOf" srcId="{C17CD5D1-60B0-B24C-8754-F85A28008703}" destId="{8B6FE898-5A68-7741-92E7-7B09AB7CFBEA}" srcOrd="3" destOrd="0" presId="urn:microsoft.com/office/officeart/2005/8/layout/hProcess9"/>
    <dgm:cxn modelId="{52FC944B-CF0D-4C8A-900A-477F5A8AD909}" type="presParOf" srcId="{C17CD5D1-60B0-B24C-8754-F85A28008703}" destId="{63A43C9D-C809-994C-A67B-74CC68F33F44}" srcOrd="4" destOrd="0" presId="urn:microsoft.com/office/officeart/2005/8/layout/hProcess9"/>
    <dgm:cxn modelId="{DF36922C-CC40-4371-AD21-F88634E2E9FD}" type="presParOf" srcId="{C17CD5D1-60B0-B24C-8754-F85A28008703}" destId="{9A093532-8C27-FD47-89B8-A1C319E1ADA5}" srcOrd="5" destOrd="0" presId="urn:microsoft.com/office/officeart/2005/8/layout/hProcess9"/>
    <dgm:cxn modelId="{DE14BD61-7A0E-4957-A19D-A0114A3A197D}" type="presParOf" srcId="{C17CD5D1-60B0-B24C-8754-F85A28008703}" destId="{004E8F7F-E3A3-1840-ADD6-F423522582E1}"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19AE9-5E1A-7546-AD2B-F07002B3600B}">
      <dsp:nvSpPr>
        <dsp:cNvPr id="0" name=""/>
        <dsp:cNvSpPr/>
      </dsp:nvSpPr>
      <dsp:spPr>
        <a:xfrm>
          <a:off x="411479" y="0"/>
          <a:ext cx="4663440" cy="3200400"/>
        </a:xfrm>
        <a:prstGeom prst="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01F550E-CCE6-FE46-9F6C-310A5321BB68}">
      <dsp:nvSpPr>
        <dsp:cNvPr id="0" name=""/>
        <dsp:cNvSpPr/>
      </dsp:nvSpPr>
      <dsp:spPr>
        <a:xfrm>
          <a:off x="2745" y="960120"/>
          <a:ext cx="1320700" cy="1280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Introduction of Video Material</a:t>
          </a:r>
          <a:r>
            <a:rPr lang="en-US" sz="1200" kern="1200"/>
            <a:t> (1st Exposure)</a:t>
          </a:r>
        </a:p>
      </dsp:txBody>
      <dsp:txXfrm>
        <a:off x="65237" y="1022612"/>
        <a:ext cx="1195716" cy="1155176"/>
      </dsp:txXfrm>
    </dsp:sp>
    <dsp:sp modelId="{5EB383C9-590A-5F46-BBA1-210904B96CA7}">
      <dsp:nvSpPr>
        <dsp:cNvPr id="0" name=""/>
        <dsp:cNvSpPr/>
      </dsp:nvSpPr>
      <dsp:spPr>
        <a:xfrm>
          <a:off x="1389481" y="960120"/>
          <a:ext cx="1320700" cy="1280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Terminology Mining in SL and TL </a:t>
          </a:r>
          <a:r>
            <a:rPr lang="en-US" sz="1200" kern="1200"/>
            <a:t>(identify and resolve linguitic challenges)</a:t>
          </a:r>
        </a:p>
      </dsp:txBody>
      <dsp:txXfrm>
        <a:off x="1451973" y="1022612"/>
        <a:ext cx="1195716" cy="1155176"/>
      </dsp:txXfrm>
    </dsp:sp>
    <dsp:sp modelId="{63A43C9D-C809-994C-A67B-74CC68F33F44}">
      <dsp:nvSpPr>
        <dsp:cNvPr id="0" name=""/>
        <dsp:cNvSpPr/>
      </dsp:nvSpPr>
      <dsp:spPr>
        <a:xfrm>
          <a:off x="2776217" y="960120"/>
          <a:ext cx="1320700" cy="1280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Shadowing in SL and TL </a:t>
          </a:r>
          <a:r>
            <a:rPr lang="en-US" sz="1200" kern="1200"/>
            <a:t>(Articulation Prep)</a:t>
          </a:r>
        </a:p>
      </dsp:txBody>
      <dsp:txXfrm>
        <a:off x="2838709" y="1022612"/>
        <a:ext cx="1195716" cy="1155176"/>
      </dsp:txXfrm>
    </dsp:sp>
    <dsp:sp modelId="{004E8F7F-E3A3-1840-ADD6-F423522582E1}">
      <dsp:nvSpPr>
        <dsp:cNvPr id="0" name=""/>
        <dsp:cNvSpPr/>
      </dsp:nvSpPr>
      <dsp:spPr>
        <a:xfrm>
          <a:off x="4162953" y="960120"/>
          <a:ext cx="1320700" cy="1280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Consecutive Interpretation </a:t>
          </a:r>
          <a:r>
            <a:rPr lang="en-US" sz="1200" kern="1200"/>
            <a:t>(Skill Development)</a:t>
          </a:r>
        </a:p>
      </dsp:txBody>
      <dsp:txXfrm>
        <a:off x="4225445" y="1022612"/>
        <a:ext cx="119571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Langan</dc:creator>
  <cp:lastModifiedBy>Katherine Langan</cp:lastModifiedBy>
  <cp:revision>6</cp:revision>
  <dcterms:created xsi:type="dcterms:W3CDTF">2015-11-17T00:31:00Z</dcterms:created>
  <dcterms:modified xsi:type="dcterms:W3CDTF">2016-01-29T14:17:00Z</dcterms:modified>
</cp:coreProperties>
</file>